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VSBG — Projektförderung, Forschungsvorhaben, Bericht</w:t>
      </w:r>
    </w:p>
    <w:p>
      <w:r>
        <w:rPr>
          <w:color w:val="555555"/>
          <w:sz w:val="18"/>
        </w:rPr>
        <w:t xml:space="preserve">Verbraucherstreitbeilegungsgesetz</w:t>
      </w:r>
    </w:p>
    <w:p>
      <w:r>
        <w:rPr>
          <w:color w:val="555555"/>
          <w:sz w:val="18"/>
        </w:rPr>
        <w:t xml:space="preserve">Stand: 10.01.2020 (konsolidierte Textfassung, kein amtliches Inkrafttretensdatum)</w:t>
      </w:r>
    </w:p>
    <w:p>
      <w:r>
        <w:t xml:space="preserve">(1) Das Bundesministerium der Justiz und für Verbraucherschutz fördert bis zum 31. Dezember 2019 die Arbeit einer ausgewählten Allgemeinen Verbraucherschlichtungsstelle (§ 4 Absatz 2 Satz 1), die bundesweit tätig ist.</w:t>
      </w:r>
    </w:p>
    <w:p>
      <w:r>
        <w:t xml:space="preserve">(2) Begleitend untersucht das Bundesministerium der Justiz und für Verbraucherschutz in einem wissenschaftlichen Forschungsvorhaben die Funktionsweise dieser Allgemeinen Verbraucherschlichtungsstelle, um Erkenntnisse in Bezug auf Inanspruchnahme, Fallzahlen, Arbeitsweise, Verfahrensdauer, Erfolgsquoten, Kosten und Entgelte zu sammeln und auszuwerten. Das Forschungsvorhaben muss bis zum 31. Dezember 2020 abgeschlossen sein.</w:t>
      </w:r>
    </w:p>
    <w:p>
      <w:r>
        <w:t xml:space="preserve">(3) Das Bundesministerium der Justiz und für Verbraucherschutz berichtet dem Deutschen Bundestag und dem Bundesrat nach Abschluss des wissenschaftlichen Forschungsvorhabens über die Ergebnisse; ein Zwischenbericht ist bis zum 31. Dezember 2018 vorzulegen.</w:t>
      </w:r>
    </w:p>
    <w:p>
      <w:r>
        <w:rPr>
          <w:color w:val="555555"/>
          <w:sz w:val="17"/>
        </w:rPr>
        <w:t xml:space="preserve">Zitiervorschlag: § 43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