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38 VSBG — Zusammenarbeit mit ausländischen Streitbeilegungsstellen</w:t>
      </w:r>
    </w:p>
    <w:p>
      <w:r>
        <w:rPr>
          <w:color w:val="555555"/>
          <w:sz w:val="18"/>
        </w:rPr>
        <w:t xml:space="preserve">Verbraucherstreitbeilegungsgesetz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Verbraucherschlichtungsstelle arbeitet mit Streitbeilegungsstellen zusammen, die in Umsetzung der Richtlinie 2013/11/EU in einem anderen Mitgliedstaat der Europäischen Union oder in einem sonstigen Vertragsstaat des Abkommens über den Europäischen Wirtschaftsraum für die außergerichtliche Beilegung vergleichbarer Streitigkeiten zuständig sind.</w:t>
      </w:r>
    </w:p>
    <w:p>
      <w:r>
        <w:rPr>
          <w:color w:val="555555"/>
          <w:sz w:val="17"/>
        </w:rPr>
        <w:t xml:space="preserve">Zitiervorschlag: § 38 VSBG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https://recht.nulegal.eu/gesetze/VSBG/38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