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VSBG — Allgemeine Informationspflicht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Unternehmer, der eine Webseite unterhält oder Allgemeine Geschäftsbedingungen verwendet, hat den Verbraucher leicht zugänglich, klar und verständlich</w:t>
      </w:r>
    </w:p>
    <w:p>
      <w:pPr>
        <w:ind w:left="420"/>
      </w:pPr>
      <w:r>
        <w:t xml:space="preserve">1. in Kenntnis zu setzen davon, inwieweit er bereit ist oder verpflichtet ist, an Streitbeilegungsverfahren vor einer Verbraucherschlichtungsstelle teilzunehmen, und</w:t>
      </w:r>
    </w:p>
    <w:p>
      <w:pPr>
        <w:ind w:left="420"/>
      </w:pPr>
      <w:r>
        <w:t xml:space="preserve">2. auf die zuständige Verbraucherschlichtungsstelle hinzuweisen, wenn sich der Unternehmer zur Teilnahme an einem Streitbeilegungsverfahren vor einer Verbraucherschlichtungsstelle verpflichtet hat oder wenn er auf Grund von Rechtsvorschriften zur Teilnahme verpflichtet ist; der Hinweis muss Angaben zu Anschrift und Webseite der Verbraucherschlichtungsstelle sowie eine Erklärung des Unternehmers, an einem Streitbeilegungsverfahren vor dieser Verbraucherschlichtungsstelle teilzunehmen, enthalten.</w:t>
      </w:r>
    </w:p>
    <w:p>
      <w:r>
        <w:t xml:space="preserve">(2) Die Informationen nach Absatz 1 müssen</w:t>
      </w:r>
    </w:p>
    <w:p>
      <w:pPr>
        <w:ind w:left="420"/>
      </w:pPr>
      <w:r>
        <w:t xml:space="preserve">1. auf der Webseite des Unternehmers erscheinen, wenn der Unternehmer eine Webseite unterhält,</w:t>
      </w:r>
    </w:p>
    <w:p>
      <w:pPr>
        <w:ind w:left="420"/>
      </w:pPr>
      <w:r>
        <w:t xml:space="preserve">2. zusammen mit seinen Allgemeinen Geschäftsbedingungen gegeben werden, wenn der Unternehmer Allgemeine Geschäftsbedingungen verwendet.</w:t>
      </w:r>
    </w:p>
    <w:p>
      <w:r>
        <w:t xml:space="preserve">(3) Von der Informationspflicht nach Absatz 1 Nummer 1 ausgenommen ist ein Unternehmer, der am 31. Dezember des vorangegangenen Jahres zehn oder weniger Personen beschäftigt hat.</w:t>
      </w:r>
    </w:p>
    <w:p>
      <w:r>
        <w:rPr>
          <w:color w:val="555555"/>
          <w:sz w:val="17"/>
        </w:rPr>
        <w:t xml:space="preserve">Zitiervorschlag: § 36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