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VSBG — Liste der Verbraucherschlichtungsstellen sowie Zugang zur Liste der Europäischen Kommission</w:t>
      </w:r>
    </w:p>
    <w:p>
      <w:r>
        <w:rPr>
          <w:color w:val="555555"/>
          <w:sz w:val="18"/>
        </w:rPr>
        <w:t xml:space="preserve">Verbraucherstreitbeilegungsgesetz</w:t>
      </w:r>
    </w:p>
    <w:p>
      <w:r>
        <w:rPr>
          <w:color w:val="555555"/>
          <w:sz w:val="18"/>
        </w:rPr>
        <w:t xml:space="preserve">Stand: 18.12.2025 (konsolidierte Textfassung, kein amtliches Inkrafttretensdatum)</w:t>
      </w:r>
    </w:p>
    <w:p>
      <w:r>
        <w:t xml:space="preserve">(1) Die Zentrale Anlaufstelle für Verbraucherschlichtung führt eine Liste der Verbraucherschlichtungsstellen. Diese Liste wird der Europäischen Kommission unter Hinweis auf Artikel 20 Absatz 2 der Richtlinie 2013/11/EU übermittelt und regelmäßig aktualisiert. Die Zentrale Anlaufstelle für Verbraucherschlichtung macht die jeweils aktuelle Fassung der Liste auf ihrer Webseite zugänglich und macht die Liste mit Stand 1. Januar jeden Jahres im Bundesanzeiger bekannt.</w:t>
      </w:r>
    </w:p>
    <w:p>
      <w:r>
        <w:t xml:space="preserve">(2) Die zuständigen Behörden und die Zentrale Anlaufstelle für Verbraucherschlichtung machen die von der Europäischen Kommission erstellte Liste aller im Europäischen Wirtschaftsraum anerkannten Streitbeilegungsstellen auf ihren Webseiten zugänglich, indem sie einen Link zur Webseite der Europäischen Kommission einstellen. Auf Anfrage stellen sie diese Liste in Textform zur Verfügung.</w:t>
      </w:r>
    </w:p>
    <w:p>
      <w:r>
        <w:rPr>
          <w:color w:val="555555"/>
          <w:sz w:val="17"/>
        </w:rPr>
        <w:t xml:space="preserve">Zitiervorschlag: § 33 VSBG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https://recht.nulegal.eu/gesetze/VSBG/33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