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VSBG — Zuständigkeit und Verfahren der Universalschlichtungsstelle des Bundes</w:t>
      </w:r>
    </w:p>
    <w:p>
      <w:r>
        <w:rPr>
          <w:color w:val="555555"/>
          <w:sz w:val="18"/>
        </w:rPr>
        <w:t xml:space="preserve">Verbraucherstreitbeilegungsgesetz</w:t>
      </w:r>
    </w:p>
    <w:p>
      <w:r>
        <w:rPr>
          <w:color w:val="555555"/>
          <w:sz w:val="18"/>
        </w:rPr>
        <w:t xml:space="preserve">Stand: 14.10.2023 (konsolidierte Textfassung, kein amtliches Inkrafttretensdatum)</w:t>
      </w:r>
    </w:p>
    <w:p>
      <w:r>
        <w:t xml:space="preserve">(1) Die Universalschlichtungsstelle des Bundes führt auf Antrag eines Verbrauchers Verfahren zur außergerichtlichen Beilegung folgender Streitigkeiten durch:</w:t>
      </w:r>
    </w:p>
    <w:p>
      <w:pPr>
        <w:ind w:left="420"/>
      </w:pPr>
      <w:r>
        <w:t xml:space="preserve">1. Streitigkeiten aus einem Verbrauchervertrag nach § 310 Absatz 3 des Bürgerlichen Gesetzbuchs oder über das Bestehen eines solchen Vertragsverhältnisses;</w:t>
      </w:r>
    </w:p>
    <w:p>
      <w:pPr>
        <w:ind w:left="420"/>
      </w:pPr>
      <w:r>
        <w:t xml:space="preserve">2. Streitigkeiten, zu welchen in einem rechtskräftigen Urteil über eine Musterfeststellungsklage nach § 1 Absatz 1 Nummer 2 des Verbraucherrechtedurchsetzungsgesetzes oder in einem Vergleich nach § 9 des Verbraucherrechtedurchsetzungsgesetzes bindende Feststellungen getroffen werden und zu denen die streitgegenständlichen Ansprüche oder Rechtsverhältnisse nach § 46 des Verbraucherrechtedurchsetzungsgesetzes zum Verbandsklageregister angemeldet waren.</w:t>
      </w:r>
    </w:p>
    <w:p>
      <w:r>
        <w:t xml:space="preserve">Dies gilt nicht, wenn es sich um arbeitsvertragliche Streitigkeiten oder um Streitigkeiten, für deren Beilegung Verbraucherschlichtungsstellen nach anderen Rechtsvorschriften anerkannt, beauftragt oder eingerichtet werden, handelt oder wenn eine Verbraucherschlichtungsstelle, die eine einschränkende Zuständigkeitsregelung gemäß § 4 Absatz 1a Nummer 1 bis 3 getroffen hat, für die außergerichtliche Beilegung der in Satz 1 genannten Streitigkeiten zuständig ist.</w:t>
      </w:r>
    </w:p>
    <w:p>
      <w:r>
        <w:t xml:space="preserve">(2) Die Universalschlichtungsstelle des Bundes lehnt die Durchführung eines Streitbeilegungsverfahrens ab, wenn</w:t>
      </w:r>
    </w:p>
    <w:p>
      <w:pPr>
        <w:ind w:left="420"/>
      </w:pPr>
      <w:r>
        <w:t xml:space="preserve">1. eine andere Verbraucherschlichtungsstelle mit einer einschränkenden Zuständigkeitsregelung gemäß § 4 Absatz 1a Nummer 1 bis 3 oder einer vorrangigen Zuständigkeit gemäß § 4 Absatz 2 Satz 1 Nummer 2 für die Beilegung der Streitigkeit zuständig ist,</w:t>
      </w:r>
    </w:p>
    <w:p>
      <w:pPr>
        <w:ind w:left="420"/>
      </w:pPr>
      <w:r>
        <w:t xml:space="preserve">2. sich die Niederlassung des Unternehmers nicht im Inland befindet,</w:t>
      </w:r>
    </w:p>
    <w:p>
      <w:pPr>
        <w:ind w:left="420"/>
      </w:pPr>
      <w:r>
        <w:t xml:space="preserve">3. es sich um eine Streitigkeit aus einem in § 4 Absatz 2 Satz 1 Nummer 1 genannten Vertrag handelt,</w:t>
      </w:r>
    </w:p>
    <w:p>
      <w:pPr>
        <w:ind w:left="420"/>
      </w:pPr>
      <w:r>
        <w:t xml:space="preserve">4. der Wert des Streitgegenstands weniger als 10 Euro oder mehr als 50 000 Euro beträgt,</w:t>
      </w:r>
    </w:p>
    <w:p>
      <w:pPr>
        <w:ind w:left="420"/>
      </w:pPr>
      <w:r>
        <w:t xml:space="preserve">5. die streitigen Ansprüche oder Rechtsverhältnisse, die den Gegenstand des Streitbeilegungsverfahrens bilden, zu einer Abhilfeklage oder einer Musterfeststellungsklage im Verbandsklageregister angemeldet wurden und die Klage noch rechtshängig ist,</w:t>
      </w:r>
    </w:p>
    <w:p>
      <w:pPr>
        <w:ind w:left="420"/>
      </w:pPr>
      <w:r>
        <w:t xml:space="preserve">6. der streitige Anspruch nicht zuvor gegenüber dem Unternehmer geltend gemacht worden ist oder</w:t>
      </w:r>
    </w:p>
    <w:p>
      <w:pPr>
        <w:ind w:left="420"/>
      </w:pPr>
      <w:r>
        <w:t xml:space="preserve">7. der Antrag offensichtlich ohne Aussicht auf Erfolg ist oder mutwillig erscheint, insbesondere weil</w:t>
      </w:r>
    </w:p>
    <w:p>
      <w:pPr>
        <w:ind w:left="780"/>
      </w:pPr>
      <w:r>
        <w:t xml:space="preserve">a) der streitige Anspruch bei Antragstellung bereits verjährt war und der Unternehmer sich auf die Verjährung beruft,</w:t>
      </w:r>
    </w:p>
    <w:p>
      <w:pPr>
        <w:ind w:left="780"/>
      </w:pPr>
      <w:r>
        <w:t xml:space="preserve">b) die Streitigkeit bereits beigelegt ist,</w:t>
      </w:r>
    </w:p>
    <w:p>
      <w:pPr>
        <w:ind w:left="780"/>
      </w:pPr>
      <w:r>
        <w:t xml:space="preserve">c) zu der Streitigkeit ein Antrag auf Prozesskostenhilfe bereits mit der Begründung zurückgewiesen worden ist, dass die beabsichtigte Rechtsverfolgung keine hinreichende Aussicht auf Erfolg bietet oder mutwillig erscheint.</w:t>
      </w:r>
    </w:p>
    <w:p>
      <w:r>
        <w:t xml:space="preserve">(3) Die Verfahrensordnung der Universalschlichtungsstelle des Bundes kann weitere nach § 14 Absatz 2 Satz 1 Nummer 1, 2 und 4 und Satz 2 zulässige Ablehnungsgründe vorsehen.</w:t>
      </w:r>
    </w:p>
    <w:p>
      <w:r>
        <w:t xml:space="preserve">(4) Die Universalschlichtungsstelle des Bundes teilt dem Verbraucher im Fall des Absatzes 2 Nummer 1 mit der Ablehnungsentscheidung eine zuständige Verbraucherschlichtungsstelle mit, an die er sich wenden kann.</w:t>
      </w:r>
    </w:p>
    <w:p>
      <w:r>
        <w:t xml:space="preserve">(5) Die Universalschlichtungsstelle des Bundes kann einen Schlichtungsvorschlag nach Aktenlage unterbreiten, wenn der Unternehmer, der zur Teilnahme am Verfahren der Universalschlichtungsstelle bereit oder verpflichtet ist, zu dem Antrag des Verbrauchers keine Stellungnahme abgibt.</w:t>
      </w:r>
    </w:p>
    <w:p>
      <w:r>
        <w:t xml:space="preserve">(6) Von der Bereitschaft des Unternehmers zur Teilnahme am Streitbeilegungsverfahren ist auszugehen, wenn er gegenüber dem Verbraucher, auf seiner Webseite oder in seinen Allgemeinen Geschäftsbedingungen erklärt hat, an Streitbeilegungsverfahren vor der Universalschlichtungsstelle des Bundes teilzunehmen. Von der Bereitschaft des Unternehmers ist auch dann auszugehen, wenn er zwar keine Teilnahmebereitschaft nach Satz 1 erklärt hat, aber die Teilnahme am Verfahren nicht innerhalb von drei Wochen ablehnt, nachdem ihm der Antrag des Verbrauchers von der Universalschlichtungsstelle des Bundes übermittelt worden ist. Die Universalschlichtungsstelle des Bundes muss den Unternehmer zugleich mit der Übermittlung des Antrags auf die in Satz 2 geregelte Rechtsfolge hinweisen und ferner darauf hinweisen, dass für die Durchführung des Streitbeilegungsverfahrens eine Gebühr nach § 31 oder im Fall der beauftragten Universalschlichtungsstelle des Bundes ein Entgelt nach § 23 erhoben werden kann.</w:t>
      </w:r>
    </w:p>
    <w:p>
      <w:r>
        <w:rPr>
          <w:color w:val="555555"/>
          <w:sz w:val="17"/>
        </w:rPr>
        <w:t xml:space="preserve">Zitiervorschlag: § 30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