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VSBG — Errichtung der Universalschlichtungsstelle des Bundes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27.06.2023 (konsolidierte Textfassung, kein amtliches Inkrafttretensdatum)</w:t>
      </w:r>
    </w:p>
    <w:p>
      <w:r>
        <w:t xml:space="preserve">(1) Der Bund errichtet eine ergänzende Verbraucherschlichtungsstelle (Universalschlichtungsstelle des Bundes).</w:t>
      </w:r>
    </w:p>
    <w:p>
      <w:r>
        <w:t xml:space="preserve">(2) Der Bund kann</w:t>
      </w:r>
    </w:p>
    <w:p>
      <w:pPr>
        <w:ind w:left="420"/>
      </w:pPr>
      <w:r>
        <w:t xml:space="preserve">1. selbst eine behördliche Universalschlichtungsstelle errichten,</w:t>
      </w:r>
    </w:p>
    <w:p>
      <w:pPr>
        <w:ind w:left="420"/>
      </w:pPr>
      <w:r>
        <w:t xml:space="preserve">2. eine geeignete anerkannte Verbraucherschlichtungsstelle oder den Träger einer bereits eingerichteten Universalschlichtungsstelle mit der Aufgabe der Universalschlichtungsstelle einschließlich der Befugnis, für die Durchführung des Streitbeilegungsverfahrens Gebühren zu erheben, beleihen oder</w:t>
      </w:r>
    </w:p>
    <w:p>
      <w:pPr>
        <w:ind w:left="420"/>
      </w:pPr>
      <w:r>
        <w:t xml:space="preserve">3. eine geeignete anerkannte Verbraucherschlichtungsstelle mit der Aufgabe der Universalschlichtungsstelle beauftragen.</w:t>
      </w:r>
    </w:p>
    <w:p>
      <w:r>
        <w:t xml:space="preserve">Ist eine anerkannte Verbraucherschlichtungsstelle mit der Aufgabe der Universalschlichtungsstelle beauftragt, handelt sie als private Verbraucherschlichtungsstelle nach den Abschnitten 2 und 3. Für ihre Tätigkeit als Universalschlichtungsstelle gelten die besonderen Bestimmungen des § 30.</w:t>
      </w:r>
    </w:p>
    <w:p>
      <w:r>
        <w:t xml:space="preserve">(3) Das Bundesamt für Justiz ist für die Beleihung und die Beauftragung einer geeigneten anerkannten Verbraucherschlichtungsstelle mit der Aufgabe einer bundesweiten Universalschlichtung zuständig. Es hat die Rechts- und Fachaufsicht über die behördliche Universalschlichtungsstelle des Bundes oder die nach Absatz 2 Satz 1 Nummer 2 beliehene Verbraucherschlichtungsstelle.</w:t>
      </w:r>
    </w:p>
    <w:p>
      <w:r>
        <w:rPr>
          <w:color w:val="555555"/>
          <w:sz w:val="17"/>
        </w:rPr>
        <w:t xml:space="preserve">Zitiervorschlag: § 29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