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VSBG — Unterrichtung der Parteien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Verbraucherschlichtungsstelle muss den Antragsteller unverzüglich nach Eingang des Antrags auf Durchführung eines Streitbeilegungsverfahrens und den Antragsgegner zugleich mit der Übersendung des Antrags über Folgendes unterrichten:</w:t>
      </w:r>
    </w:p>
    <w:p>
      <w:pPr>
        <w:ind w:left="420"/>
      </w:pPr>
      <w:r>
        <w:t xml:space="preserve">1. dass das Verfahren nach der Verfahrensordnung durchgeführt wird und dass deren Wortlaut auf der Webseite der Verbraucherschlichtungsstelle verfügbar ist und auf Anfrage in Textform übermittelt wird,</w:t>
      </w:r>
    </w:p>
    <w:p>
      <w:pPr>
        <w:ind w:left="420"/>
      </w:pPr>
      <w:r>
        <w:t xml:space="preserve">2. dass die Parteien mit ihrer Teilnahme am Streitbeilegungsverfahren der Verfahrensordnung der Verbraucherschlichtungsstelle zustimmen,</w:t>
      </w:r>
    </w:p>
    <w:p>
      <w:pPr>
        <w:ind w:left="420"/>
      </w:pPr>
      <w:r>
        <w:t xml:space="preserve">3. dass das Ergebnis des Streitbeilegungsverfahrens von dem Ergebnis eines gerichtlichen Verfahrens abweichen kann,</w:t>
      </w:r>
    </w:p>
    <w:p>
      <w:pPr>
        <w:ind w:left="420"/>
      </w:pPr>
      <w:r>
        <w:t xml:space="preserve">4. dass sich die Parteien im Streitbeilegungsverfahren von einem Rechtsanwalt oder einer anderen Person, soweit diese zur Erbringung von Rechtsdienstleistungen befugt ist, beraten oder vertreten lassen können,</w:t>
      </w:r>
    </w:p>
    <w:p>
      <w:pPr>
        <w:ind w:left="420"/>
      </w:pPr>
      <w:r>
        <w:t xml:space="preserve">5. dass die Parteien im Streitbeilegungsverfahren nicht durch einen Rechtsanwalt oder durch eine andere Person vertreten sein müssen,</w:t>
      </w:r>
    </w:p>
    <w:p>
      <w:pPr>
        <w:ind w:left="420"/>
      </w:pPr>
      <w:r>
        <w:t xml:space="preserve">6. über die Möglichkeit einer Beendigung des Streitbeilegungsverfahrens nach § 15,</w:t>
      </w:r>
    </w:p>
    <w:p>
      <w:pPr>
        <w:ind w:left="420"/>
      </w:pPr>
      <w:r>
        <w:t xml:space="preserve">7. über die Kosten des Verfahrens und</w:t>
      </w:r>
    </w:p>
    <w:p>
      <w:pPr>
        <w:ind w:left="420"/>
      </w:pPr>
      <w:r>
        <w:t xml:space="preserve">8. über den Umfang der Verschwiegenheitspflicht des Streitmittlers und der weiteren in die Durchführung des Streitbeilegungsverfahrens eingebundenen Personen.</w:t>
      </w:r>
    </w:p>
    <w:p>
      <w:r>
        <w:t xml:space="preserve">(2) Von der wiederholten Unterrichtung eines Unternehmers, der regelmäßig an Streitbeilegungsverfahren der Verbraucherschlichtungsstelle teilnimmt und auf weitere Unterrichtungen verzichtet hat, kann abgesehen werden.</w:t>
      </w:r>
    </w:p>
    <w:p>
      <w:r>
        <w:rPr>
          <w:color w:val="555555"/>
          <w:sz w:val="17"/>
        </w:rPr>
        <w:t xml:space="preserve">Zitiervorschlag: § 16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