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VSBG — Verfahrenssprache</w:t>
      </w:r>
    </w:p>
    <w:p>
      <w:r>
        <w:rPr>
          <w:color w:val="555555"/>
          <w:sz w:val="18"/>
        </w:rPr>
        <w:t xml:space="preserve">Verbraucherstreitbeilegungsgesetz</w:t>
      </w:r>
    </w:p>
    <w:p>
      <w:r>
        <w:rPr>
          <w:color w:val="555555"/>
          <w:sz w:val="18"/>
        </w:rPr>
        <w:t xml:space="preserve">Stand: 10.06.2019 (konsolidierte Textfassung, kein amtliches Inkrafttretensdatum)</w:t>
      </w:r>
    </w:p>
    <w:p>
      <w:r>
        <w:t xml:space="preserve">(1) Verfahrenssprache ist Deutsch.</w:t>
      </w:r>
    </w:p>
    <w:p>
      <w:r>
        <w:t xml:space="preserve">(2) Die Verfahrensordnung kann weitere Sprachen vorsehen, in denen ein Streitbeilegungsverfahren durchgeführt werden kann, wenn eine Partei dies beantragt und die andere Partei sich darauf einlässt. Der Streitmittler kann mit den Parteien durch Individualabrede auch eine nicht in der Verfahrensordnung vorgesehene Verfahrenssprache vereinbaren.</w:t>
      </w:r>
    </w:p>
    <w:p>
      <w:r>
        <w:rPr>
          <w:color w:val="555555"/>
          <w:sz w:val="17"/>
        </w:rPr>
        <w:t xml:space="preserve">Zitiervorschlag: § 12 VSBG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https://recht.nulegal.eu/gesetze/VSBG/12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