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VRegV</w:t>
      </w:r>
    </w:p>
    <w:p>
      <w:r>
        <w:rPr>
          <w:color w:val="555555"/>
          <w:sz w:val="18"/>
        </w:rPr>
        <w:t xml:space="preserve">Vorsorgeregister-Verordnung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VRegV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https://recht.nulegal.eu/gesetze/VRegV/schlussformel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