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VRegV — Protokollierung der Auskunftserteilungen</w:t>
      </w:r>
    </w:p>
    <w:p>
      <w:r>
        <w:rPr>
          <w:color w:val="555555"/>
          <w:sz w:val="18"/>
        </w:rPr>
        <w:t xml:space="preserve">Vorsorgeregister-Verordnung</w:t>
      </w:r>
    </w:p>
    <w:p>
      <w:r>
        <w:rPr>
          <w:color w:val="555555"/>
          <w:sz w:val="18"/>
        </w:rPr>
        <w:t xml:space="preserve">Stand: 01.01.2023 (konsolidierte Textfassung, kein amtliches Inkrafttretensdatum)</w:t>
      </w:r>
    </w:p>
    <w:p>
      <w:r>
        <w:t xml:space="preserve">(1) Die Zulässigkeit der Auskunftsersuchen prüft die Bundesnotarkammer nur, wenn sie dazu nach den Umständen des Einzelfalls Anlass hat. Für die Kontrolle der Zulässigkeit der Ersuchen und für die Sicherstellung der ordnungsgemäßen Datenverarbeitung protokolliert die Bundesnotarkammer alle nach § 6 erteilten Auskünfte elektronisch. Zu protokollieren sind</w:t>
      </w:r>
    </w:p>
    <w:p>
      <w:pPr>
        <w:ind w:left="420"/>
      </w:pPr>
      <w:r>
        <w:t xml:space="preserve">1. die von der ersuchenden Stelle eingegebenen Daten,</w:t>
      </w:r>
    </w:p>
    <w:p>
      <w:pPr>
        <w:ind w:left="420"/>
      </w:pPr>
      <w:r>
        <w:t xml:space="preserve">2. das ersuchende Gericht und dessen Geschäftszeichen oder der ersuchende Arzt,</w:t>
      </w:r>
    </w:p>
    <w:p>
      <w:pPr>
        <w:ind w:left="420"/>
      </w:pPr>
      <w:r>
        <w:t xml:space="preserve">3. der Zeitpunkt des Ersuchens sowie</w:t>
      </w:r>
    </w:p>
    <w:p>
      <w:pPr>
        <w:ind w:left="420"/>
      </w:pPr>
      <w:r>
        <w:t xml:space="preserve">4. die übermittelten Daten.</w:t>
      </w:r>
    </w:p>
    <w:p>
      <w:r>
        <w:t xml:space="preserve">(2) Die Protokolle dürfen nur für Zwecke der Datenschutzkontrolle, der Datensicherung, der Sicherstellung eines ordnungsgemäßen Registerbetriebs und der Überprüfung durch die jeweils zuständige Landesärztekammer, ob die Voraussetzungen des § 78b Absatz 1 Satz 2 der Bundesnotarordnung eingehalten sind, verwendet werden. Zur Überprüfung, ob die Voraussetzungen des § 78b Absatz 1 Satz 2 der Bundesnotarordnung eingehalten sind, kann die jeweils zuständige Landesärztekammer auf der Grundlage der Protokolle Auskunft darüber verlangen, welche Auskünfte an einen Arzt erteilt worden sind. Ferner kann der Vollmachtgeber oder der einer Vertretung durch den Ehegatten Widersprechende auf der Grundlage der Protokolle Auskunft darüber verlangen, welche Auskünfte aus dem Register erteilt worden sind. Satz 3 gilt entsprechend für den Bevollmächtigten, sofern Daten zu seiner Person gespeichert sind. Die Protokolle sind gegen zweckfremde Verwendung zu schützen.</w:t>
      </w:r>
    </w:p>
    <w:p>
      <w:r>
        <w:t xml:space="preserve">(3) Die Protokolle werden nach Ablauf des auf ihre Erstellung folgenden Kalenderjahres gelöscht. Die Landesärztekammer löscht Protokolle, die ihr nach Absatz 2 Satz 2 zur Verfügung gestellt worden sind, ein Jahr nach ihrem Eingang, sofern sie nicht für weitere, bereits eingeleitete Prüfungen benötigt werden.</w:t>
      </w:r>
    </w:p>
    <w:p>
      <w:r>
        <w:rPr>
          <w:color w:val="555555"/>
          <w:sz w:val="17"/>
        </w:rPr>
        <w:t xml:space="preserve">Zitiervorschlag: § 7 VRegV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https://recht.nulegal.eu/gesetze/VRegV/7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