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VRV — Abrufprotokollierung</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Die Rechtmäßigkeit der Abrufe durch einzelne Nutzer prüft das Gericht nur, wenn es dazu nach den konkreten Umständen Anlaß hat. Für die Kontrolle der Rechtmäßigkeit der Abrufe, für die Sicherstellung der ordnungsgemäßen Datenverarbeitung und für die Erhebung der Kosten für die Abrufe durch die Justizverwaltung protokolliert das Registergericht alle Abrufe. Das Registergericht hält das Protokoll für Stichprobenverfahren durch die aufsichtsführenden Stellen bereit. Das Protokoll muß jeweils das Gericht, die Nummer des Registerblatts, die abrufende Person oder Stelle, deren Geschäfts- oder Aktenzeichen, den Zeitpunkt des Abrufs und die für die Durchführung des Abrufs verwendeten Daten ausweisen.</w:t>
      </w:r>
    </w:p>
    <w:p>
      <w:r>
        <w:t xml:space="preserve">(2) Die protokollierten Daten dürfen nur für die in Absatz 1 Satz 2 genannten Zwecke verwendet werden. Sie sind durch geeignete Vorkehrungen gegen zweckfremde Nutzung und gegen sonstigen Mißbrauch zu schützen.</w:t>
      </w:r>
    </w:p>
    <w:p>
      <w:r>
        <w:t xml:space="preserve">(3) Nach Ablauf des auf die Erstellung der Protokolle nächstfolgenden Kalenderjahres werden die nach Absatz 1 Satz 2 gefertigten Protokolle vernichtet. Protokolle, die im Rahmen eines Stichprobenverfahrens den aufsichtsführenden Stellen zur Verfügung gestellt wurden, sind dort spätestens ein Jahr nach ihrem Eingang zu vernichten, sofern sie nicht für weitere bereits eingeleitete Prüfungen benötigt werden.</w:t>
      </w:r>
    </w:p>
    <w:p>
      <w:r>
        <w:rPr>
          <w:color w:val="555555"/>
          <w:sz w:val="17"/>
        </w:rPr>
        <w:t xml:space="preserve">Zitiervorschlag: § 36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