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VRG — Mitwirkungspflichten des Arbeitnehmers, Erstattungspflicht des Arbeitnehmers</w:t>
      </w:r>
    </w:p>
    <w:p>
      <w:r>
        <w:rPr>
          <w:color w:val="555555"/>
          <w:sz w:val="18"/>
        </w:rPr>
        <w:t xml:space="preserve">Vorruhestandsgesetz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Arbeitnehmer hat Änderungen der ihn betreffenden Verhältnisse, die für den Zuschuß erheblich sind, dem Arbeitgeber unverzüglich mitzuteilen.</w:t>
      </w:r>
    </w:p>
    <w:p>
      <w:r>
        <w:t xml:space="preserve">(2) Der Arbeitnehmer hat der Bundesanstalt die dem Arbeitgeber zu Unrecht geleisteten Zuschüsse zu ersetzen, wenn der Arbeitnehmer die unrechtmäßige Zahlung dadurch bewirkt hat, daß er vorsätzlich oder grobfahrlässig</w:t>
      </w:r>
    </w:p>
    <w:p>
      <w:pPr>
        <w:ind w:left="420"/>
      </w:pPr>
      <w:r>
        <w:t xml:space="preserve">1. Angaben gemacht hat, die unrichtig oder unvollständig sind, oder</w:t>
      </w:r>
    </w:p>
    <w:p>
      <w:pPr>
        <w:ind w:left="420"/>
      </w:pPr>
      <w:r>
        <w:t xml:space="preserve">2. der Mitteilungspflicht nach Absatz 1 nicht nachgekommen ist.</w:t>
      </w:r>
    </w:p>
    <w:p>
      <w:r>
        <w:rPr>
          <w:color w:val="555555"/>
          <w:sz w:val="17"/>
        </w:rPr>
        <w:t xml:space="preserve">Zitiervorschlag: § 10 VRG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