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VOFF NRW (Nordrhein-Westfalen)</w:t>
      </w:r>
    </w:p>
    <w:p>
      <w:r>
        <w:rPr>
          <w:color w:val="555555"/>
          <w:sz w:val="18"/>
        </w:rPr>
        <w:t xml:space="preserve">Landesverordnung Freiwillige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Mai 2017</w:t>
      </w:r>
    </w:p>
    <w:p>
      <w:r>
        <w:t xml:space="preserve">Auf Grund des § 56 Absatz 1 Nummer 2 des Gesetzes über den Brandschutz, die Hilfeleistung und den Katastrophenschutz vom 17. Dezember 2015 (GV. NRW. S. 886) wird folgende Verordnung erlassen:</w:t>
      </w:r>
    </w:p>
    <w:p>
      <w:r>
        <w:t xml:space="preserve">Teil 1</w:t>
      </w:r>
    </w:p>
    <w:p>
      <w:r>
        <w:t xml:space="preserve">Allgemeines</w:t>
      </w:r>
    </w:p>
    <w:p>
      <w:r>
        <w:rPr>
          <w:color w:val="555555"/>
          <w:sz w:val="17"/>
        </w:rPr>
        <w:t xml:space="preserve">Zitiervorschlag: Volltext VOFF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https://recht.nulegal.eu/gesetze/VOFF%20NRW/volltext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VOFF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