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VOFF NRW (Nordrhein-Westfalen) — Inkrafttreten, Außerkrafttreten</w:t>
      </w:r>
    </w:p>
    <w:p>
      <w:r>
        <w:rPr>
          <w:color w:val="555555"/>
          <w:sz w:val="18"/>
        </w:rPr>
        <w:t xml:space="preserve">Landesverordnung Freiwillige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Tag nach der Verkündung in Kraft.</w:t>
      </w:r>
    </w:p>
    <w:p>
      <w:r>
        <w:t xml:space="preserve">(2) Gleichzeitig tritt die Verordnung über die Laufbahn der ehrenamtlichen Angehörigen der Freiwilligen Feuerwehr vom 1. Februar 2002 (GV. NRW. S. 53), die zuletzt durch Verordnung vom 10. März 2016 (GV. NRW. S. 182) geändert worden ist, außer Kraft.</w:t>
      </w:r>
    </w:p>
    <w:p>
      <w:r>
        <w:t xml:space="preserve">Der Minister</w:t>
      </w:r>
    </w:p>
    <w:p>
      <w:r>
        <w:t xml:space="preserve">für Inneres und Kommunales</w:t>
      </w:r>
    </w:p>
    <w:p>
      <w:r>
        <w:t xml:space="preserve">des Landes Nordrhein-Westfalen</w:t>
      </w:r>
    </w:p>
    <w:p>
      <w:r>
        <w:rPr>
          <w:color w:val="555555"/>
          <w:sz w:val="17"/>
        </w:rPr>
        <w:t xml:space="preserve">Zitiervorschlag: § 26 VOFF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https://recht.nulegal.eu/gesetze/VOFF%20NRW/26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