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VOFF NRW (Nordrhein-Westfalen) — Dienstvergehen</w:t>
      </w:r>
    </w:p>
    <w:p>
      <w:r>
        <w:rPr>
          <w:color w:val="555555"/>
          <w:sz w:val="18"/>
        </w:rPr>
        <w:t xml:space="preserve">Landesverordnung Freiwillige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Dienstvergehen sind:</w:t>
      </w:r>
    </w:p>
    <w:p>
      <w:r>
        <w:t xml:space="preserve">1. vorsätzliche Verstöße gegen Dienstvorschriften oder die allgemeine Ordnung sowie die vorsätzliche Verletzung von Pflichten der Mitgliedschaft gemäß § 12,</w:t>
      </w:r>
    </w:p>
    <w:p>
      <w:r>
        <w:t xml:space="preserve">2. vorsätzliches Nichtbeachten von Anordnungen oder</w:t>
      </w:r>
    </w:p>
    <w:p>
      <w:r>
        <w:t xml:space="preserve">3. Nachlässigkeit im Dienst.</w:t>
      </w:r>
    </w:p>
    <w:p>
      <w:r>
        <w:t xml:space="preserve">(2) Schwere Dienstvergehen sind</w:t>
      </w:r>
    </w:p>
    <w:p>
      <w:r>
        <w:t xml:space="preserve">1. die Begehung von Verbrechen gemäß § 12 Absatz 1 des Strafgesetzbuches vom 13. November 1998 (BGBl. I S. 3322) in der jeweils geltenden Fassung,</w:t>
      </w:r>
    </w:p>
    <w:p>
      <w:r>
        <w:t xml:space="preserve">2. die Begehung von Straftaten, welche die im Feuerwehrdienst erforderliche besondere Vertrauenswürdigkeit in Frage stellen, insbesondere Diebstahl und Unterschlagung,</w:t>
      </w:r>
    </w:p>
    <w:p>
      <w:r>
        <w:t xml:space="preserve">3. vorsätzliche Straftaten gegen andere Feuerwehrangehörige oder</w:t>
      </w:r>
    </w:p>
    <w:p>
      <w:r>
        <w:t xml:space="preserve">4. mehrfach wiederholte Dienstvergehen nach Absatz 1 trotz Verwarnung.</w:t>
      </w:r>
    </w:p>
    <w:p>
      <w:r>
        <w:t xml:space="preserve">(3) Bei schweren Dienstvergehen ist im Regelfall der Ausschluss aus der Freiwilligen Feuerwehr auszusprechen. Bei dringendem Tatverdacht des Vorliegens eines schweren Dienstvergehens nach Absatz 2 Nummern 1 bis 3 können Disziplinarmaßnahmen mit sofortiger Wirkung bis zum Abschluss des Strafverfahrens vorläufig angeordnet werden.</w:t>
      </w:r>
    </w:p>
    <w:p>
      <w:r>
        <w:t xml:space="preserve">(4) Ein schweres Dienstvergehen kann nicht angenommen werden, wenn im Strafverfahren ein rechtskräftiger Freispruch ergeht, es sei denn, dieser beruht auf selbstverschuldeter Schuldunfähigkeit.</w:t>
      </w:r>
    </w:p>
    <w:p>
      <w:r>
        <w:t xml:space="preserve">(5) Eine Einstellung des Verfahrens nach den §§ 45, 47 des Jugendgerichtsgesetzes vom 11. Dezember 1974 (BGBl. I S. 3427) in der jeweils geltenden Fassung oder der §§ 153, 153a der Strafprozeßordnung vom 7. April 1987 (BGBl. I S. 1074, 1319) in der jeweils geltenden Fassung steht der Annahme eines besonders schweren Dienstvergehens nicht entgegen.</w:t>
      </w:r>
    </w:p>
    <w:p>
      <w:r>
        <w:rPr>
          <w:color w:val="555555"/>
          <w:sz w:val="17"/>
        </w:rPr>
        <w:t xml:space="preserve">Zitiervorschlag: § 21 VOFF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https://recht.nulegal.eu/gesetze/VOFF%20NRW/21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