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VO-_ERMPERSSTAV (Brandenburg) — Polizei des Landes</w:t>
      </w:r>
    </w:p>
    <w:p>
      <w:r>
        <w:rPr>
          <w:color w:val="555555"/>
          <w:sz w:val="18"/>
        </w:rPr>
        <w:t xml:space="preserve">Verordnung über die Ermittlungspersonen der Staatsanwaltschaft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der Polizei des Landes sind Ermittlungspersonen der Staatsanwaltschaft:</w:t>
      </w:r>
    </w:p>
    <w:p>
      <w:r>
        <w:t xml:space="preserve">Erste Polizei-/Kriminalhauptkommissarinnen und Erste Polizei-/Kriminalhauptkommissare,</w:t>
      </w:r>
    </w:p>
    <w:p>
      <w:r>
        <w:t xml:space="preserve">Polizei-/Kriminalhauptkommissarinnen und Polizei-/Kriminalhauptkommissare,</w:t>
      </w:r>
    </w:p>
    <w:p>
      <w:r>
        <w:t xml:space="preserve">Polizei-/Kriminaloberkommissarinnen und Polizei-/Kriminaloberkommissare,</w:t>
      </w:r>
    </w:p>
    <w:p>
      <w:r>
        <w:t xml:space="preserve">Polizei-/Kriminalkommissarinnen und Polizei-/Kriminalkommissare,</w:t>
      </w:r>
    </w:p>
    <w:p>
      <w:r>
        <w:t xml:space="preserve">Polizei-/Kriminalhauptmeisterinnen und Polizei-/Kriminalhauptmeister,</w:t>
      </w:r>
    </w:p>
    <w:p>
      <w:r>
        <w:t xml:space="preserve">Polizei-/Kriminalobermeisterinnen und Polizei-/Kriminalobermeister.</w:t>
      </w:r>
    </w:p>
    <w:p>
      <w:r>
        <w:rPr>
          <w:color w:val="555555"/>
          <w:sz w:val="17"/>
        </w:rPr>
        <w:t xml:space="preserve">Zitiervorschlag: § 4 VO-_ERMPERSSTAV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https://recht.nulegal.eu/gesetze/VO-_ERMPERSSTAV/4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