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VO-_ERMPERSSTAV (Brandenburg) — Forst- und Jagdverwaltung des Bundes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Forst- und Jagdverwaltung des Bundes sind Ermittlungspersonen der Staatsanwaltschaft:</w:t>
      </w:r>
    </w:p>
    <w:p>
      <w:r>
        <w:t xml:space="preserve">Forstoberamtsrätinnen und Forstoberamtsräte 1) ,</w:t>
      </w:r>
    </w:p>
    <w:p>
      <w:r>
        <w:t xml:space="preserve">Forstamtsrätinnen und Forstamtsräte,</w:t>
      </w:r>
    </w:p>
    <w:p>
      <w:r>
        <w:t xml:space="preserve">Forstamtfrauen und Forstamtmänner,</w:t>
      </w:r>
    </w:p>
    <w:p>
      <w:r>
        <w:t xml:space="preserve">Forstoberinspektorinnen und Forstoberinspektoren,</w:t>
      </w:r>
    </w:p>
    <w:p>
      <w:r>
        <w:t xml:space="preserve">Forstinspektorinnen und Forstinspektoren,</w:t>
      </w:r>
    </w:p>
    <w:p>
      <w:r>
        <w:t xml:space="preserve">Forstamtsinspektorinnen und Forstamtsinspektoren,</w:t>
      </w:r>
    </w:p>
    <w:p>
      <w:r>
        <w:t xml:space="preserve">Forsthauptsekretärinnen und Forsthauptsekretäre,</w:t>
      </w:r>
    </w:p>
    <w:p>
      <w:r>
        <w:t xml:space="preserve">Forstobersekretärinnen und Forstobersekretäre 2) ,</w:t>
      </w:r>
    </w:p>
    <w:p>
      <w:r>
        <w:t xml:space="preserve">Forstsekretärinnen und Forstsekretäre 2) ,</w:t>
      </w:r>
    </w:p>
    <w:p>
      <w:r>
        <w:t xml:space="preserve">Forstassistentinnen und Forstassistenten 2) – als Forstbetriebsbedienstete als Außendienst –</w:t>
      </w:r>
    </w:p>
    <w:p>
      <w:r>
        <w:t xml:space="preserve">sowie Bedienstete der Bundesanstalt für Immobilienaufgaben – Sparte Bundesforst – die, ohne Beamtinnen und Beamte zu sein, über eine qualifizierte forstfachliche Ausbildung verfügen und die Aufgaben einer der vorgenannten Beamtengruppen wahrnehmen 4) .</w:t>
      </w:r>
    </w:p>
    <w:p>
      <w:r>
        <w:rPr>
          <w:color w:val="555555"/>
          <w:sz w:val="17"/>
        </w:rPr>
        <w:t xml:space="preserve">Zitiervorschlag: § 3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