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VO-UEVDUENGERECHT (Brandenburg)</w:t>
      </w:r>
    </w:p>
    <w:p>
      <w:r>
        <w:rPr>
          <w:color w:val="555555"/>
          <w:sz w:val="18"/>
        </w:rPr>
        <w:t xml:space="preserve">Verordnung zur Übertragung von Ermächtigungen auf dem Gebiet des Düngerechts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Ermächtigungen der Landesregierung zum Erlass von Rechtsverordnungen nach</w:t>
      </w:r>
    </w:p>
    <w:p>
      <w:r>
        <w:t xml:space="preserve">§ 6 der Verordnung über das Inverkehrbringen und Befördern von Wirtschaftsdünger,</w:t>
      </w:r>
    </w:p>
    <w:p>
      <w:r>
        <w:t xml:space="preserve">§ 13 Absatz 2 und § 13a Absatz 1 Satz 1, Absatz 3 und 7 der Düngeverordnung,</w:t>
      </w:r>
    </w:p>
    <w:p>
      <w:r>
        <w:t xml:space="preserve">§ 7 Absatz 3 der Stoffstrombilanzverordnung,</w:t>
      </w:r>
    </w:p>
    <w:p>
      <w:r>
        <w:t xml:space="preserve">§ 6 Absatz 2 des Landesorganisationsgesetzes in Verbindung mit dem Düngegesetz und der aufgrund dieses Gesetzes erlassenen Rechtsverordnungen und</w:t>
      </w:r>
    </w:p>
    <w:p>
      <w:r>
        <w:t xml:space="preserve">§ 36 Absatz 2 Satz 1 des Gesetzes über Ordnungswidrigkeiten für die Verfolgung und Ahndung von Ordnungswidrigkeiten nach dem Düngegesetz sowie der aufgrund dieses Gesetzes erlassenen Rechtsverordnungen</w:t>
      </w:r>
    </w:p>
    <w:p>
      <w:r>
        <w:t xml:space="preserve">werden auf das für Landwirtschaft zuständige Mitglied der Landesregierung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VO-UEVDUENGERECHT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https://recht.nulegal.eu/gesetze/VO-UEVDUENGERECHT/1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