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VO-TZGUEV (Brandenburg)</w:t>
      </w:r>
    </w:p>
    <w:p>
      <w:r>
        <w:rPr>
          <w:color w:val="555555"/>
          <w:sz w:val="18"/>
        </w:rPr>
        <w:t xml:space="preserve">Verordnung zur Übertragung von Ermächtigungen nach dem Tierzuchtgesetz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Ermächtigungen der Landesregierung zum Erlass von Rechtsverordnungen nach § 9 Absatz 2 und § 19 Absatz 2 des Tierzuchtgesetzes, nach § 6 Absatz 2 des Landesorganisationsgesetzes in Verbindung mit dem Tierzuchtgesetz und nach § 36 Absatz 2 Satz 1 des Gesetzes über Ordnungswidrigkeiten für die Verfolgung und Ahndung von Ordnungswidrigkeiten nach dem Tierzuchtgesetz werden auf das für Landwirtschaft zuständige Mitglied der Landesregierung übertragen.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 VO-TZGUEV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https://recht.nulegal.eu/gesetze/VO-TZGUEV/1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