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VO-NWTANNENBUSCH (Brandenburg) — Befreiungen</w:t>
      </w:r>
    </w:p>
    <w:p>
      <w:r>
        <w:rPr>
          <w:color w:val="555555"/>
          <w:sz w:val="18"/>
        </w:rPr>
        <w:t xml:space="preserve">Verordnung über den Schutzwald „Naturwald Tannenbusch Groß Mehßow“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Wenn überwiegende Gründe des Gemeinwohls es erfordern, kann die untere Forstbehörde im Einvernehmen mit der unteren Naturschutzbehörde auf Antrag Befreiungen von den Verboten dieser Verordnung gewähren.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6 VO-NWTANNENBUSCH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https://recht.nulegal.eu/gesetze/VO-NWTANNENBUSCH/6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