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VO-NWLISSBERG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„Naturwald am Lissberg“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Regelungen über gesetzlich geschützte Teile von Natur und Landschaft (§ 17 des Brandenburgischen Naturschutzausführungsgesetzes, § 30 des Bundesnaturschutzgesetzes in Verbindung mit § 18 des Brandenburgischen Naturschutzausführungsgesetzes), über das Netz „Natura 2000“ (§§ 33 und 34 des Bundesnaturschutzgesetzes) und über den Schutz und die Pflege wild lebender Tier- und Pflanzenarten (§§ 37 bis 47 des Bundesnaturschutzgesetzes) sowie über Horststandorte (§ 19 des Brandenburgischen Naturschutzausführungsgesetzes)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VO-NWLISSBERG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https://recht.nulegal.eu/gesetze/VO-NWLISSBERG/8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