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VO-NWHIRSCHBERGEN (Brandenburg) — Zulässige Handlungen</w:t>
      </w:r>
    </w:p>
    <w:p>
      <w:r>
        <w:rPr>
          <w:color w:val="555555"/>
          <w:sz w:val="18"/>
        </w:rPr>
        <w:t xml:space="preserve">Verordnung über den Schutzwald „Naturwald an den Hirschbergen“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 Betreten und Befahren des Schutzwaldes enthaltenen Einschränkungen gelten nicht für die Dienstkräfte der Forstbehörden und sonstige von den Forstbehörden beauftragte Personen sowie für Dienstkräfte und beauftragte Personen anderer zuständiger Behörden und Einrichtungen, soweit diese in Wahrnehmung ihrer gesetzlichen Aufgaben handeln. Sie gelten unbeschadet anderer Regelungen weiterhin nicht für Eigentümer und Nutzer zur Durchführung von Maßnahmen zur Sicherung des Bestandes und der zulässigen Nutzung des Eigentums.</w:t>
      </w:r>
    </w:p>
    <w:p>
      <w:r>
        <w:t xml:space="preserve">Einzelnorm</w:t>
      </w:r>
    </w:p>
    <w:p>
      <w:r>
        <w:rPr>
          <w:color w:val="555555"/>
          <w:sz w:val="17"/>
        </w:rPr>
        <w:t xml:space="preserve">Zitiervorschlag: § 5 VO-NWHIRSCHBERGEN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https://recht.nulegal.eu/gesetze/VO-NWHIRSCHBERGEN/5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VO-NWHIRSCHBERGEN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