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VO-NSG_TROCKENHAENGE_LAWITZ (Brandenburg) — Verbote</w:t>
      </w:r>
    </w:p>
    <w:p>
      <w:r>
        <w:rPr>
          <w:color w:val="555555"/>
          <w:sz w:val="18"/>
        </w:rPr>
        <w:t xml:space="preserve">Verordnung über das Naturschutzgebiet „Trockenhänge Lawitz“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Bewässerungsmaßnahmen durchzuführen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Abwasser, Klärschlamm und Bioabfälle) zum Zwecke der Düngung sowie Schmutzwasser zu sonstigen Zwecken zu lagern, auf- oder auszubringen oder einzuleiten;</w:t>
      </w:r>
    </w:p>
    <w:p>
      <w:r>
        <w:t xml:space="preserve">sonstige Abfälle im Sinne des Kreislaufwirtschafts- und Abfallgesetzes oder sonstige Materialien zu lagern oder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Wohn-,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VO-NSG_TROCKENHAENGE_LAWITZ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https://recht.nulegal.eu/gesetze/VO-NSG_TROCKENHAENGE_LAWITZ/4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