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VO-NSG_STEPENITZ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„Stepenitz“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Folgende Pflege-, Entwicklungs- und Wiederherstellungsmaßnahmen werden als Zielvorgabe benannt:</w:t>
      </w:r>
    </w:p>
    <w:p>
      <w:r>
        <w:t xml:space="preserve">Unterhaltungsmaßnahmen der Gewässer sollen in den naturnahen Abschnitten weitgehend unterlassen oder auf das unbedingt erforderliche Maß reduziert und abschnittsweise durchgeführt werden;</w:t>
      </w:r>
    </w:p>
    <w:p>
      <w:r>
        <w:t xml:space="preserve">Maßnahmen zur Wiederherstellung einer natürlichen Fließgewässerdynamik und -morphologie, zur Auwaldbegründung sowie zur Verbesserung der Gewässergüte sollen erarbeitet und innerhalb angemessener Zeiträume umgesetzt werden;</w:t>
      </w:r>
    </w:p>
    <w:p>
      <w:r>
        <w:t xml:space="preserve">die Naturverjüngung der Waldbestände mit Arten der potenziell natürlichen Vegetation soll durch geeignete Maßnahmen gefördert werden;</w:t>
      </w:r>
    </w:p>
    <w:p>
      <w:r>
        <w:t xml:space="preserve">gewässerbegleitende Ackerflächen sollen baldmöglichst in extensiv genutztes Grünland umgewandelt, als Gewässerrandstreifen oder als Dauerstilllegungsflächen eingerichtet werden.</w:t>
      </w:r>
    </w:p>
    <w:p>
      <w:r>
        <w:rPr>
          <w:color w:val="555555"/>
          <w:sz w:val="17"/>
        </w:rPr>
        <w:t xml:space="preserve">Zitiervorschlag: § 6 VO-NSG_STEPENITZ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https://recht.nulegal.eu/gesetze/VO-NSG_STEPENITZ/6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