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VO-NSG_STEPENITZ (Brandenburg) — Verbote</w:t>
      </w:r>
    </w:p>
    <w:p>
      <w:r>
        <w:rPr>
          <w:color w:val="555555"/>
          <w:sz w:val="18"/>
        </w:rPr>
        <w:t xml:space="preserve">Verordnung über das Naturschutzgebiet „Stepenitz“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 sowie außerhalb der nach öffentlichem Straßenrecht oder gemäß § 51 des Brandenburgischen Naturschutzgesetzes als Reitwege markierten Wege zu reiten; § 15 Abs. 6 des Waldgesetzes des Landes Brandenburg bleibt unberührt;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außerhalb der in den topografischen Karten im Maßstab 1 : 10 000 zu dieser Verordnung gekennzeichneten Bereiche zu baden;</w:t>
      </w:r>
    </w:p>
    <w:p>
      <w:r>
        <w:t xml:space="preserve">Wasserfahrzeuge aller Art zu benutzen;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Schmutzwasser, Gülle, Dünger, Gärfutter oder Klärschlamm auszubringen, einzuleiten, zu lagern oder abzulagern; die §§ 4 und 5 der Klärschlammverordnung bleiben unberührt;</w:t>
      </w:r>
    </w:p>
    <w:p>
      <w:r>
        <w:t xml:space="preserve">sonstige Abfälle im Sinne des Kreislaufwirtschafts- und Abfallgesetzes oder sonstige Materialien zu lagern oder sie zu entsorgen;</w:t>
      </w:r>
    </w:p>
    <w:p>
      <w:r>
        <w:t xml:space="preserve">Tiere zu füttern oder Futter bereitzustellen;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oder chemische Holzschutzmittel anzuwenden;</w:t>
      </w:r>
    </w:p>
    <w:p>
      <w:r>
        <w:t xml:space="preserve">Wiesen, Weiden oder sonstiges Grünland nachzusäen, umzubrechen oder neu anzusäen.</w:t>
      </w:r>
    </w:p>
    <w:p>
      <w:r>
        <w:rPr>
          <w:color w:val="555555"/>
          <w:sz w:val="17"/>
        </w:rPr>
        <w:t xml:space="preserve">Zitiervorschlag: § 4 VO-NSG_STEPENITZ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https://recht.nulegal.eu/gesetze/VO-NSG_STEPENITZ/4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