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VO-NSG_PERLEBERGER_SCHIESSPLATZ (Brandenburg) — Verbote</w:t>
      </w:r>
    </w:p>
    <w:p>
      <w:r>
        <w:rPr>
          <w:color w:val="555555"/>
          <w:sz w:val="18"/>
        </w:rPr>
        <w:t xml:space="preserve">Verordnung über das Naturschutzgebiet „Perleberger Schießplatz“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solche Anlagen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 darüber hinaus ist es in der Zone 1 verboten, das Gebiet außerhalb der in den topografischen Karten gemäß § 2 Abs. 2 dargestellten Wege zu betreten;</w:t>
      </w:r>
    </w:p>
    <w:p>
      <w:r>
        <w:t xml:space="preserve">außerhalb der für den öffentlichen Verkehr gewidmeten Straßen und Wege sowie außerhalb der nach öffentlichem Straßenrecht oder gemäß § 51 des Brandenburgischen Naturschutzgesetzes als Reitwege markierten Wege zu reiten; § 15 Abs. 6 des Waldgesetzes des Landes Brandenburg bleibt unberührt;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Düngemittel einschließlich Wirtschaftsdünger (zum Beispiel Gülle) und Sekundärrohstoffdünger (zum Beispiel Abwasser, Klärschlamm oder Bioabfälle) zum Zwecke der Düngung sowie Abwasser zu sonstigen Zwecken zu lagern, auf- oder auszubringen oder einzuleiten;</w:t>
      </w:r>
    </w:p>
    <w:p>
      <w:r>
        <w:t xml:space="preserve">sonstige Abfälle im Sinne des Kreislaufwirtschafts- und Abfallgesetzes oder sonstige Materialien zu lagern oder sie zu entsorgen;</w:t>
      </w:r>
    </w:p>
    <w:p>
      <w:r>
        <w:t xml:space="preserve">Tiere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anzuwenden.</w:t>
      </w:r>
    </w:p>
    <w:p>
      <w:r>
        <w:rPr>
          <w:color w:val="555555"/>
          <w:sz w:val="17"/>
        </w:rPr>
        <w:t xml:space="preserve">Zitiervorschlag: § 4 VO-NSG_PERLEBERGER_SCHIESSPLATZ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https://recht.nulegal.eu/gesetze/VO-NSG_PERLEBERGER_SCHIESSPLATZ/4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