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VO-NSG_OSTUFER_STOSSDORFER_SEE (Brandenburg) — Verbote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solche Anlagen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Kraftfahrzeuge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und Luftmatratzen zu benutzen,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und Entwässerungsmaßnahmen durchzuführen, Gewässer entgegen dem Schutzzweck zu verändern oder in anderer Weise den Wasserhaushalt des Gebietes zu beein-trächtigen;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Pflanzen, ihre Teile oder Entwicklungsformen abzuschneiden, abzupflücken, aus- oder abzureißen, auszugraben, zu beschädigen oder zu vernichten;</w:t>
      </w:r>
    </w:p>
    <w:p>
      <w:r>
        <w:t xml:space="preserve">Pflanzenschutzmittel jeder Art anzuwenden.</w:t>
      </w:r>
    </w:p>
    <w:p>
      <w:r>
        <w:rPr>
          <w:color w:val="555555"/>
          <w:sz w:val="17"/>
        </w:rPr>
        <w:t xml:space="preserve">Zitiervorschlag: § 4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