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VO-NSG_ODERTAL_FRANKFURT_LEBUS (Brandenburg) — Schutzzweck</w:t>
      </w:r>
    </w:p>
    <w:p>
      <w:r>
        <w:rPr>
          <w:color w:val="555555"/>
          <w:sz w:val="18"/>
        </w:rPr>
        <w:t xml:space="preserve">Verordnung über das Naturschutzgebiet „Odertal Frankfurt-Lebus mit Pontischen Hängen“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welches das Odertal nördlich von Frankfurt (Oder) mit einer vielfältigen Auenlandschaft, von strukturreichen Trockenlebensräumen geprägte Talhänge sowie waldreiche Biotopkomplexe entlang des Alt Zeschdorfer und Booßener Fließes umfasst, ist</w:t>
      </w:r>
    </w:p>
    <w:p>
      <w:r>
        <w:t xml:space="preserve">die Erhaltung, Wiederherstellung und Entwicklung der Lebensstätten wild lebender Pflanzengesellschaften, insbesondere der Still- und Fließgewässer wie Quellfluren, Schwimmblatt- und Tauchfluren, Uferpionierfluren und Flutrasen, Röhrichte und Riede, der feuchten, frischen und trockenwarmen Staudenfluren, der Trocken- und Halbtrockenrasen, der offenen Lehmwände, der Nass-, Feucht- und Frischwiesen mit ihren Brachestadien, der Wildkrautfluren der Lehm- und Kalkäcker, der naturnahen Wälder wie Hart- und Weichholzauenwälder, Erlen-Eschen-Auenwälder, Erlenbruchwälder, Eichen-Hainbuchenwälder, edellaubholzreichen Hang- und Schluchtwälder sowie der standorttypischen Gebüsche feuchter bis trocken-warmer Standorte;</w:t>
      </w:r>
    </w:p>
    <w:p>
      <w:r>
        <w:t xml:space="preserve">die Erhaltung und Entwicklung der Lebensstätten wild lebender Pflanzen- und Pilzarten, darunter im Sinne von § 7 Absatz 2 Nummer 13 des Bundesnaturschutzgesetzes besonders geschützte Arten, insbesondere Wiesen-Schlüsselblume (Primula veris), Körnchen-Steinbrech (Saxifraga granulata), Frühlings-Adonisröschen (Adonis vernalis), Traubige Graslilie (Anthericum liliago), Ästige Graslilie (Anthericum ramosum), Wiesen-Kuhschelle (Pulsatilla pratensis ssp. nigricans), Violette Schwarzwurzel (Scorzonera purpurea), Großes Windröschen (Anemone sylvestris), Feld-Mannstreu (Eryngium campestre), Österreichischer Lein (Linum austriacum), Haar-Pfriemengras (Stipa capillata), Echtes Federgras (Stipa pennata), Kartäuser-Nelke (Dianthus carthusianorum), Heide-Nelke (Dianthus deltoides), Strand-Grasnelke (Armeria maritima ssp. elongata), Ähriger Blauweiderich (Veronica spicata), Langblättriger Blauweiderich (Veronica maritima), Kantiger Lauch (Allium angulosum), Sumpf-Wolfsmilch (Euphorbia palustris), Sumpf-Platterbse (Lathyrus palustris), Wasser-Schwertlilie (Iris pseudacorus), Wasserfeder (Hottonia palustris), Schwimmfarn (Salvinia natans), Wassernuss (Trapa natans), Gelbe Teichrose (Nuphar lutea), Weiße Seerose (Nymphaea alba), Großes Zweiblatt (Listera ovata), Einseitswendige Rentierflechte (Cladonia arbuscula), Strauchige Hornflechte (Cetraria aculeata) und Gefleckte Tononie (Toninia physaroides);</w:t>
      </w:r>
    </w:p>
    <w:p>
      <w:r>
        <w:t xml:space="preserve">die Erhaltung und Entwicklung des Gebietes als Lebens- und Rückzugsraum sowie potenzielles Wiederausbreitungszentrum wild lebender Tierarten, insbesondere der Säugetiere, Vögel, Amphibien, Reptilien, Fische, Insekten und Weichtiere, darunter im Sinne von § 7 Absatz 2 Nummer 13 und 14 des Bundesnaturschutzgesetzes besonders und streng geschützte Arten, insbesondere Fledermäuse (Chiroptera spp.), Singschwan (Cygnus cygnus), Graugans (Anser anser), Tundrasaatgans (Anser fabalis rossicus), Waldsaatgans (Anser fabilis fabilis), Blässgans (Anser albifrons), Krickente (Anas crecca), Löffelente (Anas clypeata), Reiherente (Aythya fuligula), Gänsesäger (Mergus merganser), Zwergsäger (Mergellus albellus), Rohrdommel (Botaurus stellaris), Silberreiher (Casmerodius albus), Seeadler (Haliaeetus albicilla), Wespenbussard (Pernis apivorus), Rohrweihe (Circus aeruginosus), Schwarzmilan (Milvus migrans), Kranich (Grus grus), Wachtelkönig (Crex crex), Tüpfelsumpfhuhn (Porzana porzana), Kiebitz (Vanellus vanellus), Flussregenpfeifer (Charadrius dubius), Bekassine (Gallinago gallinago), Flussuferläufer (Actitis hypoleucos), Bruchwasserläufer (Tringa glareola), Silbermöwe (Larus argentatus), Sturmmöwe (Larus canus), Lachmöwe (Larus ridibundus), Trauerseeschwalbe (Chlidonias niger), Flussseeschwalbe (Sterna hirundo), Turteltaube (Streptopelia turtur), Eisvogel (Alcedo atthis), Wendehals (Jynx torquilla), Mittelspecht (Dendrocopos medius), Schwarzspecht (Dryocopus martius), Neuntöter (Lanius collurio), Sperbergrasmücke (Sylvia nisoria), Braunkehlchen (Saxicola rubetra), Wiesenpieper (Anthus pratensis), Laubfrosch (Hyla arborea), Knoblauchkröte (Pelobates fuscus), Wechselkröte (Bufo viridis), Moorfrosch (Rana arvalis), Zauneidechse (Lacerta agilis), Glattnatter (Coronella austriaca), Ölkäfer (Meloe spp.), Bockkäfer (Cerambycidae), Großlaufkäfer (Carabus spp.), Sandlaufkäfer (Cicindela spp.), Stierkäfer (Typhoeus typhoeus), Prachtkäfer (Buprestidae spp.), Wildbienen (Apoidea spp.), Libellen (Odonata spp.), Schwarzer Bär (Arctia villica), Pappelglucke (Gastropacha populifolia), Gipskraut-Kapseleule (Hadena irregularis), Trockenrasen-Striemeneule (Simyra nervosa), Blauflügelige Ödlandschrecke (Oedipoda caerulescens), Malermuschel (Unio pictorum) und Große Teichmuschel (Anodonta cygnea);</w:t>
      </w:r>
    </w:p>
    <w:p>
      <w:r>
        <w:t xml:space="preserve">die Erhaltung des Burgwalls Kliestow aus landeskundlichen Gründen;</w:t>
      </w:r>
    </w:p>
    <w:p>
      <w:r>
        <w:t xml:space="preserve">die Erhaltung des Gebietes zur Umweltbeobachtung und wissenschaftlichen Untersuchung ökologischer Zusammenhänge in Flusstal- und subkontinentalen Trocken-Lebensraumkomplexen;</w:t>
      </w:r>
    </w:p>
    <w:p>
      <w:r>
        <w:t xml:space="preserve">die Erhaltung der besonderen Eigenart und hervorragenden Schönheit des Frankfurt-Lebuser Odertals mit weitläufigen, durch Gehölze, Kopfbaumreihen, Baumgruppen, Flutrinnen und Gewässer gegliederten Überschwemmungswiesen, steilen Talhängen mit blütenreichen Trockenrasen und gliedernden Gehölzen, darunter Streuobstbeständen sowie eines durch naturnahe Bäche, Wälder und strukturreiche Offenlandbiotope geprägten Seitentals;</w:t>
      </w:r>
    </w:p>
    <w:p>
      <w:r>
        <w:t xml:space="preserve">die Erhaltung und Entwicklung des Gebietes als wesentlicher Teil des großräumigen internationalen Gewässer- und Feuchtgebietsverbundes entlang der Oder sowie als Kernbereich im regionalen Trockenbiotopverbund entlang der Odertalhänge.</w:t>
      </w:r>
    </w:p>
    <w:p>
      <w:r>
        <w:t xml:space="preserve">(2) Die Unterschutzstellung dient der Erhaltung und Entwicklung des Gebiets von gemeinschaftlicher Bedeutung „Odertal Frankfurt-Lebus mit Pontischen Hängen“ (§ 7 Absatz 1 Nummer 6 des Bundesnaturschutzgesetzes), das ehemals die Gebiete von gemeinschaftlicher Bedeutung „Oderwiesen nördlich Frankfurt“ und „Oderberge“ sowie Teile des Gebiets von gemeinschaftlicher Bedeutung „Lebuser Odertal“ umfasste, mit seinen Vorkommen von</w:t>
      </w:r>
    </w:p>
    <w:p>
      <w:r>
        <w:t xml:space="preserve">Dünen mit offenen Grasflächen mit Corynephorus und Agrostis (Dünen im Binnenland), Natürlichen eutrophen Seen mit einer Vegetation des Magnopotamions oder Hydrocharitions, Flüssen der planaren bis montanen Stufe mit Vegetation des Ranunculion fluitantis und des Callitricho-Batrachion, Flüssen mit Schlammbänken mit Vegetation des Chenopodion rubri p.p. und des Bidention p.p., Trockenen europäischen Heiden, Feuchten Hochstaudenfluren der planaren und montanen bis alpinen Stufe, Brenndolden-Auenwiesen (Cnidion dubii), Hartholzauenwäldern mit Quercus robur, Ulmus laevis, Ulmus minor, Fraxinus excelsior oder Fraxinus angustifolia (Ulmenion minoris) als natürlichen Lebensraumtypen von gemeinschaftlichem Interesse im Sinne von § 7 Absatz 1 Nummer 4 des Bundesnaturschutzgesetzes;</w:t>
      </w:r>
    </w:p>
    <w:p>
      <w:r>
        <w:t xml:space="preserve">Trockenen, kalkreichen Sandrasen, Subpannonischen Steppen-Trockenrasen, Schlucht- und Hangmischwäldern (Tilio-Acerion), Auen-Wäldern mit Alnus glutinosa und Fraxinus excelsior (Alno-Padion, Alnion incanae, Salicion albae) als prioritären natürlichen Lebensraumtypen im Sinne von § 7 Absatz 1 Nummer 5 des Bundesnaturschutzgesetzes;</w:t>
      </w:r>
    </w:p>
    <w:p>
      <w:r>
        <w:t xml:space="preserve">Fischotter (Lutra lutra), Biber (Castor fiber), Mopsfledermaus (Barbastella barbastellus), Teichfledermaus (Myotis dasycneme), Rotbauchunke (Bombina bombina), Rapfen (Aspius aspius), Steinbeißer (Cobitis taenia), Schlammpeitzger (Misgurnus fossilis), Bitterling (Rhodeus amarus), Stromgründling (Romanogobio belingi), Flussneunauge (Lampetra fluviatilis), Großer Feuerfalter (Lycaena dispar), Grüne Keiljungfer (Ophiogomphus cecilia), Bauchige Windelschnecke (Vertigo moulinsiana) und Schmale Windelschnecke (Vertigo angustior) als Arten von gemeinschaftlichem Interesse im Sinne von § 7 Absatz 2 Nummer 10 des Bundesnaturschutzgesetzes, einschließlich ihrer für Fortpflanzung, Ernährung, Wanderung und Überwinterung wichtigen Lebensräume.</w:t>
      </w:r>
    </w:p>
    <w:p>
      <w:r>
        <w:t xml:space="preserve">(3) Darüber hinaus ist besonderer Schutzzweck der Zone 1 der Schutz der Gesamtheit ökologischer Prozesse in ihrer natürlichen Dynamik in dem Auenwaldkomplex Halbmeilenwerder.</w:t>
      </w:r>
    </w:p>
    <w:p>
      <w:r>
        <w:t xml:space="preserve">Einzelnorm</w:t>
      </w:r>
    </w:p>
    <w:p>
      <w:r>
        <w:rPr>
          <w:color w:val="555555"/>
          <w:sz w:val="17"/>
        </w:rPr>
        <w:t xml:space="preserve">Zitiervorschlag: § 3 VO-NSG_ODERTAL_FRANKFURT_LEBUS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https://recht.nulegal.eu/gesetze/VO-NSG_ODERTAL_FRANKFURT_LEBUS/3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