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VO-NSG_ODERTAL_FRANKFURT_LEBUS (Brandenburg) — Geltendmachen von Rechtsmängeln</w:t>
      </w:r>
    </w:p>
    <w:p>
      <w:r>
        <w:rPr>
          <w:color w:val="555555"/>
          <w:sz w:val="18"/>
        </w:rPr>
        <w:t xml:space="preserve">Verordnung über das Naturschutzgebiet „Odertal Frankfurt-Lebus mit Pontischen Hängen“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9 des Brandenburgischen Naturschutzausführungsgesetzes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10 VO-NSG_ODERTAL_FRANKFURT_LEBUS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https://recht.nulegal.eu/gesetze/VO-NSG_ODERTAL_FRANKFURT_LEBUS/10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