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VO-NSG_OBERHEIDE (Brandenburg) — Zulässige Handlungen</w:t>
      </w:r>
    </w:p>
    <w:p>
      <w:r>
        <w:rPr>
          <w:color w:val="555555"/>
          <w:sz w:val="18"/>
        </w:rPr>
        <w:t xml:space="preserve">Verordnung über das Naturschutzgebiet „Oberheide“</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Ausgenommen von den Verboten des § 4 bleiben folgende Handlungen:</w:t>
      </w:r>
    </w:p>
    <w:p>
      <w:r>
        <w:t xml:space="preserve">die im Sinne des § 11 Abs. 3 des Brandenburgischen Naturschutzgesetzes ordnungsgemäße forstwirtschaftliche Bodennutzung auf den bisher rechtmäßig dafür genutzten Flächen mit der Maßgabe, dass</w:t>
      </w:r>
    </w:p>
    <w:p>
      <w:r>
        <w:t xml:space="preserve">nur heimische, standorttypische Baumarten eingebracht werden dürfen,</w:t>
      </w:r>
    </w:p>
    <w:p>
      <w:r>
        <w:t xml:space="preserve">die in § 3 Abs. 2 Nr. 1 und 2 genannten Waldgesellschaften zu erhalten sind und innerhalb ihres Bestandes</w:t>
      </w:r>
    </w:p>
    <w:p>
      <w:r>
        <w:t xml:space="preserve">aa) eine Nutzung ausschließlich einzelstammweise oder kleingruppenweise, das heißt von maximal zwei bis fünf Stämmen, erfolgt,</w:t>
      </w:r>
    </w:p>
    <w:p>
      <w:r>
        <w:t xml:space="preserve">bb) stehendes Totholz mit mehr als 30 Zentimetern Stammdurchmesser in 1,30 Meter Höhe über dem Stammfuß nicht gefällt wird und liegendes Totholz an Ort und Stelle verbleibt,</w:t>
      </w:r>
    </w:p>
    <w:p>
      <w:r>
        <w:t xml:space="preserve">cc) Horst- oder Höhlenbäume nicht gefällt werden,</w:t>
      </w:r>
    </w:p>
    <w:p>
      <w:r>
        <w:t xml:space="preserve">dd) § 4 Abs. 1 Nr. 19 gilt;</w:t>
      </w:r>
    </w:p>
    <w:p>
      <w:r>
        <w:t xml:space="preserve">das Aufstellen von Arbeitsschutzwagen an Waldwegen für die Dauer der forstwirtschaftlichen Maßnahme;</w:t>
      </w:r>
    </w:p>
    <w:p>
      <w:r>
        <w:t xml:space="preserve">für den Bereich der Jagd:</w:t>
      </w:r>
    </w:p>
    <w:p>
      <w:r>
        <w:t xml:space="preserve">die rechtmäßige Ausübung der Jagd,</w:t>
      </w:r>
    </w:p>
    <w:p>
      <w:r>
        <w:t xml:space="preserve">die Anlage von Kirrungen und Wildfütterungen außerhalb gesetzlich geschützter Biotope,</w:t>
      </w:r>
    </w:p>
    <w:p>
      <w:r>
        <w:t xml:space="preserve">die Errichtung ortsunveränderlicher jagdlicher Einrichtungen mit Zustimmung der unteren Naturschutzbehörde. Die Zustimmung ist zu erteilen, wenn der Schutzzweck nicht beeinträchtigt wird.</w:t>
      </w:r>
    </w:p>
    <w:p>
      <w:r>
        <w:t xml:space="preserve">Transportable und mobile Ansitzeinrichtungen sind der unteren Naturschutzbehörde vor der Errichtung anzuzeigen. Die untere Naturschutzbehörde kann in begründeten Einzelfällen das Aufstellen verbieten. Die Entscheidung hierüber soll unverzüglich erfolgen. Unzulässig bleibt die Anlage von Ansaatwildwiesen und Wildäckern;</w:t>
      </w:r>
    </w:p>
    <w:p>
      <w:r>
        <w:t xml:space="preserve">das nicht gewerbliche Sammeln von Pilzen und Waldfrüchten nach dem 31. August eines jeden Kalenderjahres;</w:t>
      </w:r>
    </w:p>
    <w:p>
      <w:r>
        <w:t xml:space="preserve">die im Sinne des § 10 des Brandenburgischen Straßengesetzes ordnungsgemäße Unterhaltung der dem öffentlichen Verkehr gewidmeten Straßen und Wege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zuständigen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zuständige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VO-NSG_OBERHEIDE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https://recht.nulegal.eu/gesetze/VO-NSG_OBERHEIDE/5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