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VO-NSG_NETZOWSEE (Brandenburg) — Befreiungen</w:t>
      </w:r>
    </w:p>
    <w:p>
      <w:r>
        <w:rPr>
          <w:color w:val="555555"/>
          <w:sz w:val="18"/>
        </w:rPr>
        <w:t xml:space="preserve">Verordnung über das Naturschutzgebiet „Netzowsee-Metzelthiner Feldmark“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67 des Bundesnaturschutzgesetzes Befreiung gewähren.</w:t>
      </w:r>
    </w:p>
    <w:p>
      <w:r>
        <w:rPr>
          <w:color w:val="555555"/>
          <w:sz w:val="17"/>
        </w:rPr>
        <w:t xml:space="preserve">Zitiervorschlag: § 7 VO-NSG_NETZOWSEE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https://recht.nulegal.eu/gesetze/VO-NSG_NETZOWSEE/7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