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VO-NSG_NETZOWSEE (Brandenburg) — Inkrafttreten, Außerkrafttreten</w:t>
      </w:r>
    </w:p>
    <w:p>
      <w:r>
        <w:rPr>
          <w:color w:val="555555"/>
          <w:sz w:val="18"/>
        </w:rPr>
        <w:t xml:space="preserve">Verordnung über das Naturschutzgebiet „Netzowsee-Metzelthiner Feldmark“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§ 5 Absatz 1 Nummer 1 tritt am 1. Januar 2015 in Kraft. Im Übrigen tritt diese Verordnung am Tag nach der Verkündung in Kraft.</w:t>
      </w:r>
    </w:p>
    <w:p>
      <w:r>
        <w:t xml:space="preserve">(2) Gleichzeitig tritt der Beschluss Nummer 86/89 des Bezirkstages Neubrandenburg vom 30. März 1989 über das Naturschutzgebiet „Knehden Moor“ außer Kraft.</w:t>
      </w:r>
    </w:p>
    <w:p>
      <w:r>
        <w:t xml:space="preserve">Potsdam, den 22. Oktober 2014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t xml:space="preserve">Anlagen</w:t>
      </w:r>
    </w:p>
    <w:p>
      <w:r>
        <w:t xml:space="preserve">1</w:t>
      </w:r>
    </w:p>
    <w:p>
      <w:r>
        <w:t xml:space="preserve">NSGNetzowsee-Metzelthiner Feldmark-Anlg-1 697.8 KB</w:t>
      </w:r>
    </w:p>
    <w:p>
      <w:r>
        <w:t xml:space="preserve">2</w:t>
      </w:r>
    </w:p>
    <w:p>
      <w:r>
        <w:t xml:space="preserve">NSGNetzowsee-Metzelthiner Feldmark-Anlg-2 669.4 KB</w:t>
      </w:r>
    </w:p>
    <w:p>
      <w:r>
        <w:rPr>
          <w:color w:val="555555"/>
          <w:sz w:val="17"/>
        </w:rPr>
        <w:t xml:space="preserve">Zitiervorschlag: § 11 VO-NSG_NETZOWSEE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https://recht.nulegal.eu/gesetze/VO-NSG_NETZOWSEE/11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