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VO-NSG_LIEBEROSER_ENDMORAENE (Brandenburg) — Schutzgegenstand</w:t>
      </w:r>
    </w:p>
    <w:p>
      <w:r>
        <w:rPr>
          <w:color w:val="555555"/>
          <w:sz w:val="18"/>
        </w:rPr>
        <w:t xml:space="preserve">Verordnung über das Naturschutzgebiet „Lieberoser Endmoräne“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6.761 Hektar. Es umfasst Flächen in folgenden Fluren der Gemarkungen:</w:t>
      </w:r>
    </w:p>
    <w:p>
      <w:r>
        <w:t xml:space="preserve">Landkreis:</w:t>
      </w:r>
    </w:p>
    <w:p>
      <w:r>
        <w:t xml:space="preserve">Gemarkung:</w:t>
      </w:r>
    </w:p>
    <w:p>
      <w:r>
        <w:t xml:space="preserve">Flur:</w:t>
      </w:r>
    </w:p>
    <w:p>
      <w:r>
        <w:t xml:space="preserve">Dahme-Spreewald:</w:t>
      </w:r>
    </w:p>
    <w:p>
      <w:r>
        <w:t xml:space="preserve">Butzen</w:t>
      </w:r>
    </w:p>
    <w:p>
      <w:r>
        <w:t xml:space="preserve">3, 4, 5</w:t>
      </w:r>
    </w:p>
    <w:p>
      <w:r>
        <w:t xml:space="preserve">Byhlen</w:t>
      </w:r>
    </w:p>
    <w:p>
      <w:r>
        <w:t xml:space="preserve">2, 3</w:t>
      </w:r>
    </w:p>
    <w:p>
      <w:r>
        <w:t xml:space="preserve">Lamsfeld</w:t>
      </w:r>
    </w:p>
    <w:p>
      <w:r>
        <w:t xml:space="preserve">1</w:t>
      </w:r>
    </w:p>
    <w:p>
      <w:r>
        <w:t xml:space="preserve">Mochow</w:t>
      </w:r>
    </w:p>
    <w:p>
      <w:r>
        <w:t xml:space="preserve">3</w:t>
      </w:r>
    </w:p>
    <w:p>
      <w:r>
        <w:t xml:space="preserve">Groß Liebitz</w:t>
      </w:r>
    </w:p>
    <w:p>
      <w:r>
        <w:t xml:space="preserve">1, 2, 5, 6, 7, 8, 9</w:t>
      </w:r>
    </w:p>
    <w:p>
      <w:r>
        <w:t xml:space="preserve">Lieberose</w:t>
      </w:r>
    </w:p>
    <w:p>
      <w:r>
        <w:t xml:space="preserve">15, 16, 17</w:t>
      </w:r>
    </w:p>
    <w:p>
      <w:r>
        <w:t xml:space="preserve">Spree-Neiße:</w:t>
      </w:r>
    </w:p>
    <w:p>
      <w:r>
        <w:t xml:space="preserve">Drachhausen</w:t>
      </w:r>
    </w:p>
    <w:p>
      <w:r>
        <w:t xml:space="preserve">10, 11</w:t>
      </w:r>
    </w:p>
    <w:p>
      <w:r>
        <w:t xml:space="preserve">Fehrow</w:t>
      </w:r>
    </w:p>
    <w:p>
      <w:r>
        <w:t xml:space="preserve">7</w:t>
      </w:r>
    </w:p>
    <w:p>
      <w:r>
        <w:t xml:space="preserve">Preilack</w:t>
      </w:r>
    </w:p>
    <w:p>
      <w:r>
        <w:t xml:space="preserve">5</w:t>
      </w:r>
    </w:p>
    <w:p>
      <w:r>
        <w:t xml:space="preserve">Turnow</w:t>
      </w:r>
    </w:p>
    <w:p>
      <w:r>
        <w:t xml:space="preserve">12</w:t>
      </w:r>
    </w:p>
    <w:p>
      <w:r>
        <w:t xml:space="preserve">Eine Kartenskizze ist dieser Verordnung zur Orientierung als Anlage 1 beigefügt. Zur Orientierung ist der Verordnung eine Flurstücksliste als Anlage 2 beigefügt.</w:t>
      </w:r>
    </w:p>
    <w:p>
      <w:r>
        <w:t xml:space="preserve">(2) Die Grenze des Naturschutzgebietes ist in den in Anlage 3 dieser Verordnung aufgeführten Karten mit ununterbrochener roter Linie eingezeichnet; als Grenze gilt der innere Rand dieser Linie. Die in Anlage 3 Nummer 1 aufgeführten fünf topografischen Karten im Maßstab 1 : 10 000 ermöglichen die Verortung im Gelände. Maßgeblich für den Grenzverlauf ist die Einzeichnung in den in Anlage 3 Nummer 2 aufgeführten zwölf Flurkarten.</w:t>
      </w:r>
    </w:p>
    <w:p>
      <w:r>
        <w:t xml:space="preserve">Das Naturschutzgebiet ist in die Zone 1 (Totalreservate) mit rund 2.800 Hektar und Zone 2 mit rund 3.961 Hektar eingeteilt. Innerhalb des Naturschutzgebietes sind sieben Totalreservate mit Ausschluss der wirtschaftlichen Nutzung im Sinne des § 21 Abs. 2 Satz 3 des Brandenburgischen Naturschutzgesetzes festgesetzt. Die Totalreservate liegen in folgenden Fluren der Gemarkungen:</w:t>
      </w:r>
    </w:p>
    <w:p>
      <w:r>
        <w:t xml:space="preserve">Totalreservat:</w:t>
      </w:r>
    </w:p>
    <w:p>
      <w:r>
        <w:t xml:space="preserve">Gemarkung:</w:t>
      </w:r>
    </w:p>
    <w:p>
      <w:r>
        <w:t xml:space="preserve">Flur:</w:t>
      </w:r>
    </w:p>
    <w:p>
      <w:r>
        <w:t xml:space="preserve">"Poligon 1"</w:t>
      </w:r>
    </w:p>
    <w:p>
      <w:r>
        <w:t xml:space="preserve">Drachhausen</w:t>
      </w:r>
    </w:p>
    <w:p>
      <w:r>
        <w:t xml:space="preserve">10, 11</w:t>
      </w:r>
    </w:p>
    <w:p>
      <w:r>
        <w:t xml:space="preserve">Fehrow</w:t>
      </w:r>
    </w:p>
    <w:p>
      <w:r>
        <w:t xml:space="preserve">7</w:t>
      </w:r>
    </w:p>
    <w:p>
      <w:r>
        <w:t xml:space="preserve">Groß Liebitz</w:t>
      </w:r>
    </w:p>
    <w:p>
      <w:r>
        <w:t xml:space="preserve">5, 6, 7, 8, 9</w:t>
      </w:r>
    </w:p>
    <w:p>
      <w:r>
        <w:t xml:space="preserve">"Poligon 2"</w:t>
      </w:r>
    </w:p>
    <w:p>
      <w:r>
        <w:t xml:space="preserve">Lieberose</w:t>
      </w:r>
    </w:p>
    <w:p>
      <w:r>
        <w:t xml:space="preserve">16, 17</w:t>
      </w:r>
    </w:p>
    <w:p>
      <w:r>
        <w:t xml:space="preserve">Preilack</w:t>
      </w:r>
    </w:p>
    <w:p>
      <w:r>
        <w:t xml:space="preserve">5</w:t>
      </w:r>
    </w:p>
    <w:p>
      <w:r>
        <w:t xml:space="preserve">Turnow</w:t>
      </w:r>
    </w:p>
    <w:p>
      <w:r>
        <w:t xml:space="preserve">12</w:t>
      </w:r>
    </w:p>
    <w:p>
      <w:r>
        <w:t xml:space="preserve">"Meyereisee"</w:t>
      </w:r>
    </w:p>
    <w:p>
      <w:r>
        <w:t xml:space="preserve">Lieberose</w:t>
      </w:r>
    </w:p>
    <w:p>
      <w:r>
        <w:t xml:space="preserve">16</w:t>
      </w:r>
    </w:p>
    <w:p>
      <w:r>
        <w:t xml:space="preserve">"Große Zehme"</w:t>
      </w:r>
    </w:p>
    <w:p>
      <w:r>
        <w:t xml:space="preserve">Groß Liebitz</w:t>
      </w:r>
    </w:p>
    <w:p>
      <w:r>
        <w:t xml:space="preserve">2</w:t>
      </w:r>
    </w:p>
    <w:p>
      <w:r>
        <w:t xml:space="preserve">"Kleine Zehme"</w:t>
      </w:r>
    </w:p>
    <w:p>
      <w:r>
        <w:t xml:space="preserve">Byhlen</w:t>
      </w:r>
    </w:p>
    <w:p>
      <w:r>
        <w:t xml:space="preserve">3</w:t>
      </w:r>
    </w:p>
    <w:p>
      <w:r>
        <w:t xml:space="preserve">"Drusche See"</w:t>
      </w:r>
    </w:p>
    <w:p>
      <w:r>
        <w:t xml:space="preserve">Butzen</w:t>
      </w:r>
    </w:p>
    <w:p>
      <w:r>
        <w:t xml:space="preserve">5</w:t>
      </w:r>
    </w:p>
    <w:p>
      <w:r>
        <w:t xml:space="preserve">"Butzener Bagen"</w:t>
      </w:r>
    </w:p>
    <w:p>
      <w:r>
        <w:t xml:space="preserve">Butzen</w:t>
      </w:r>
    </w:p>
    <w:p>
      <w:r>
        <w:t xml:space="preserve">4</w:t>
      </w:r>
    </w:p>
    <w:p>
      <w:r>
        <w:t xml:space="preserve">Die Grenze der Zone 1 (Totalreservate) ist in Übersichtskarten, Flurkarten sowie zur Orientierung in die Kartenskizze eingetragen. Maßgeblich ist die Einzeichnung in die Flurkarten.</w:t>
      </w:r>
    </w:p>
    <w:p>
      <w:r>
        <w:t xml:space="preserve">(3) Die Verordnung mit Karten kann bei dem für Naturschutz und Landschaftspflege zuständigen Ministerium des Landes Brandenburg (oberste Naturschutzbehörde) in Potsdam sowie bei den Landkreisen Dahme-Spreewald und Spree-Neiße (untere Naturschutzbehörden) von jeder Person während der Dienstzeiten kostenlos eingesehen werden.</w:t>
      </w:r>
    </w:p>
    <w:p>
      <w:r>
        <w:rPr>
          <w:color w:val="555555"/>
          <w:sz w:val="17"/>
        </w:rPr>
        <w:t xml:space="preserve">Zitiervorschlag: § 2 VO-NSG_LIEBEROSER_ENDMORAENE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https://recht.nulegal.eu/gesetze/VO-NSG_LIEBEROSER_ENDMORAENE/2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