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VO-NSG_GUELPER_SEE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 benannt:</w:t>
      </w:r>
    </w:p>
    <w:p>
      <w:r>
        <w:t xml:space="preserve">Teilbereiche des Grünlandes sollen zu Refugialräumen für spät reproduzierende Arten mit einer ungestörten Vegetationsphase bis zum 1. Juli, 16. Juli oder einem späteren Zeitpunkt eines jeden Jahres entwickelt werden;</w:t>
      </w:r>
    </w:p>
    <w:p>
      <w:r>
        <w:t xml:space="preserve">die Stauzielfestlegung des Wehres Gahlberg soll innerhalb des Gebietes zu unterschiedlich vernässten Bereichen führen. Auf Teilflächen sollen oberflächennahe Wasserstände mit Blänkenbildung bis zum 30. April,</w:t>
      </w:r>
    </w:p>
    <w:p>
      <w:r>
        <w:t xml:space="preserve">31. Mai oder 30. Juni eines jeden Jahres entstehen. Die zum Zeitpunkt des Inkrafttretens der Verordnung be­stehenden Regelungen zur Wasserhaltung sollen beibehalten werden;</w:t>
      </w:r>
    </w:p>
    <w:p>
      <w:r>
        <w:t xml:space="preserve">die Ackerflächen innerhalb des Naturschutzgebietes sollen in Dauergrünland umgewandelt werden;</w:t>
      </w:r>
    </w:p>
    <w:p>
      <w:r>
        <w:t xml:space="preserve">in der Einwirkungszone soll ein Gänsemanagement durchgeführt werden;</w:t>
      </w:r>
    </w:p>
    <w:p>
      <w:r>
        <w:t xml:space="preserve">ein verbesserter hydraulischer Anschluss der Wasserflächen im Küdden wird angestrebt. Damit sollen die weitere Verlandung des Küddens aufgehalten und seine Filterfunktion wiederhergestellt werden.</w:t>
      </w:r>
    </w:p>
    <w:p>
      <w:r>
        <w:rPr>
          <w:color w:val="555555"/>
          <w:sz w:val="17"/>
        </w:rPr>
        <w:t xml:space="preserve">Zitiervorschlag: § 7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