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VO-NSG_GUELPER_SEE (Brandenburg) — Inkrafttreten, Außerkrafttreten</w:t>
      </w:r>
    </w:p>
    <w:p>
      <w:r>
        <w:rPr>
          <w:color w:val="555555"/>
          <w:sz w:val="18"/>
        </w:rPr>
        <w:t xml:space="preserve">Verordnung über das Naturschutzgebiet „Gülper See“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01.09.2026 (konsolidierte Textfassung, kein amtliches Inkrafttretensdatum)</w:t>
      </w:r>
    </w:p>
    <w:p>
      <w:r>
        <w:t xml:space="preserve">(1) § 6 Absatz 1 Nummer 1 tritt mit Wirkung vom 1. Juli 2010 in Kraft. Im Übrigen tritt diese Verordnung am Tag nach der Verkündung in Kraft.</w:t>
      </w:r>
    </w:p>
    <w:p>
      <w:r>
        <w:t xml:space="preserve">(2) Gleichzeitig treten außer Kraft:</w:t>
      </w:r>
    </w:p>
    <w:p>
      <w:r>
        <w:t xml:space="preserve">Anordnung Nummer 3 über Naturschutzgebiete des Landwirtschaftsrates der DDR vom 11. September 1967 (GBl. II Nr. 95 S. 967) für das in § 1 Nummer 16 der Anordnung aufgeführte Naturschutzgebiet „Gülper See“ (Bezirk Potsdam);</w:t>
      </w:r>
    </w:p>
    <w:p>
      <w:r>
        <w:t xml:space="preserve">die Behandlungsrichtlinie „Gülper See“ vom 28. September 1982.</w:t>
      </w:r>
    </w:p>
    <w:p>
      <w:r>
        <w:t xml:space="preserve">Potsdam, den 1. Juli 2010</w:t>
      </w:r>
    </w:p>
    <w:p>
      <w:r>
        <w:t xml:space="preserve">Die Ministerin für Umwelt,</w:t>
      </w:r>
    </w:p>
    <w:p>
      <w:r>
        <w:t xml:space="preserve">Gesundheit und Verbraucherschutz</w:t>
      </w:r>
    </w:p>
    <w:p>
      <w:r>
        <w:t xml:space="preserve">Anita Tack</w:t>
      </w:r>
    </w:p>
    <w:p>
      <w:r>
        <w:rPr>
          <w:color w:val="555555"/>
          <w:sz w:val="17"/>
        </w:rPr>
        <w:t xml:space="preserve">Zitiervorschlag: § 12 VO-NSG_GUELPER_SEE (Brandenburg)</w:t>
      </w:r>
    </w:p>
    <w:p>
      <w:r>
        <w:rPr>
          <w:color w:val="555555"/>
          <w:sz w:val="17"/>
        </w:rPr>
        <w:t xml:space="preserve">Quelle: bravors, abgerufen 01.09.2026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https://recht.nulegal.eu/gesetze/VO-NSG_GUELPER_SEE/12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