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VO-NSG_GLINDOWER_ALPEN (Brandenburg) — Zulässige Handlungen</w:t>
      </w:r>
    </w:p>
    <w:p>
      <w:r>
        <w:rPr>
          <w:color w:val="555555"/>
          <w:sz w:val="18"/>
        </w:rPr>
        <w:t xml:space="preserve">Verordnung über das Naturschutzgebiet „Glindower Alpen“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3 des Brandenburgischen Naturschutzgesetzes ordnungsgemäße forstwirtschaftliche Bodennutzung mit der Maßgabe, daß</w:t>
      </w:r>
    </w:p>
    <w:p>
      <w:r>
        <w:t xml:space="preserve">bei der Wiederaufforstung die Verwendung fremdländischer Baumarten verboten ist,</w:t>
      </w:r>
    </w:p>
    <w:p>
      <w:r>
        <w:t xml:space="preserve">das Verbot des § 4 Abs. 2 Nr. 22 gilt;</w:t>
      </w:r>
    </w:p>
    <w:p>
      <w:r>
        <w:t xml:space="preserve">die rechtmäßige Ausübung der Jagd mit der Maßgabe, daß die Anlage von Kirrungen in einem einhundert Meter breiten Streifen am Rande des Gebietes erfolgt,</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 bei Inkrafttreten dieser Verordnung auf Grund behördlicher Einzelfallentscheidung rechtmäßig ausgeübten Nutzungen und Befugnisse in der bisherigen Art und im bisherigen Umfang;</w:t>
      </w:r>
    </w:p>
    <w:p>
      <w:r>
        <w:t xml:space="preserve">Maßnahmen zur Untersuchung von Altlastenverdachtsflächen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unteren Naturschutzbehörde oder der von ihr beauftragten Stelle angeordnet worden sind;</w:t>
      </w:r>
    </w:p>
    <w:p>
      <w:r>
        <w:t xml:space="preserve">behördlich angeordnete oder zugelassene Beschilderungen.</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6 VO-NSG_GLINDOWER_ALPEN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https://recht.nulegal.eu/gesetze/VO-NSG_GLINDOWER_ALPEN/6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