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VO-NSG_FRIEDRICHSHOF (Brandenburg) — Ordnungswidrigkeiten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1 Nummer 1 des Brandenburgischen Naturschutzausführungsgesetzes handelt, wer vorsätzlich oder fahrlässig den Verboten des § 4 oder den Maßgaben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