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VO-NSG_FRIEDRICHSHOF (Brandenburg) — Inkrafttreten</w:t>
      </w:r>
    </w:p>
    <w:p>
      <w:r>
        <w:rPr>
          <w:color w:val="555555"/>
          <w:sz w:val="18"/>
        </w:rPr>
        <w:t xml:space="preserve">Verordnung über das Naturschutzgebiet „Friedrichshof“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§ 5 Absatz 1 Nummer 1 Buchstabe a und b tritt am 1. Januar 2019 in Kraft. Im Übrigen tritt diese Verordnung am Tag nach der Verkündung in Kraft.</w:t>
      </w:r>
    </w:p>
    <w:p>
      <w:r>
        <w:t xml:space="preserve">Einzelnorm</w:t>
      </w:r>
    </w:p>
    <w:p>
      <w:r>
        <w:t xml:space="preserve">Potsdam, den 21. November 2018</w:t>
      </w:r>
    </w:p>
    <w:p>
      <w:r>
        <w:t xml:space="preserve">Der Minister für Ländliche Entwicklung,</w:t>
      </w:r>
    </w:p>
    <w:p>
      <w:r>
        <w:t xml:space="preserve">Umwelt und Landwirtschaft</w:t>
      </w:r>
    </w:p>
    <w:p>
      <w:r>
        <w:t xml:space="preserve">Jörg Vogelsänger</w:t>
      </w:r>
    </w:p>
    <w:p>
      <w:r>
        <w:rPr>
          <w:color w:val="555555"/>
          <w:sz w:val="17"/>
        </w:rPr>
        <w:t xml:space="preserve">Zitiervorschlag: § 11 VO-NSG_FRIEDRICHSHOF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https://recht.nulegal.eu/gesetze/VO-NSG_FRIEDRICHSHOF/11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