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VO-NSG_FELCHOWSEE (Brandenburg) — Zulässige Handlungen</w:t>
      </w:r>
    </w:p>
    <w:p>
      <w:r>
        <w:rPr>
          <w:color w:val="555555"/>
          <w:sz w:val="18"/>
        </w:rPr>
        <w:t xml:space="preserve">Verordnung über das Naturschutzgebiet „Felchowseegebiet“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in der bisherigen Art und im bisherigen Umfang auf den bisher rechtmäßig dafür genutzten Flächen mit der Maßgabe, dass</w:t>
      </w:r>
    </w:p>
    <w:p>
      <w:r>
        <w:t xml:space="preserve">Gewässer und Röhrichtflächen bei angrenzender Weidewirtschaft auszuzäunen sind,</w:t>
      </w:r>
    </w:p>
    <w:p>
      <w:r>
        <w:t xml:space="preserve">die Bestimmungen des § 4 Abs. 2 Nr. 17, 23, 25 gelten, wobei auf Grünlandflächen bei Narbenschäden eine umbruchlose Nachsaat mit Zustimmung der unteren Naturschutzbehörde zulässig ist;</w:t>
      </w:r>
    </w:p>
    <w:p>
      <w:r>
        <w:t xml:space="preserve">die im Sinne des § 11 Abs. 3 des Brandenburgischen Naturschutzgesetzes ordnungsgemäße forstwirtschaftliche Bodennutzung in der bisherigen Art und im bisherigen Umfang auf den bisher rechtmäßig genutzten Flächen mit der Maßgabe, dass</w:t>
      </w:r>
    </w:p>
    <w:p>
      <w:r>
        <w:t xml:space="preserve">die in § 3 Abs. 2 Nr. 2 und 3 genannten Wald-Lebensräume zu erhalten sind,</w:t>
      </w:r>
    </w:p>
    <w:p>
      <w:r>
        <w:t xml:space="preserve">die an dem Artenspektrum der natürlichen Waldgesellschaften orientierte Baumartenzusammensetzung zu erhalten beziehungsweise wieder herzustellen ist. Außerhalb der in § 3 genannten natürlichen Waldgesellschaften ist eine Beimischung von 20 Prozent Nadelholz im Voranbau gruppen- bis horstweise möglich,</w:t>
      </w:r>
    </w:p>
    <w:p>
      <w:r>
        <w:t xml:space="preserve">Kahlschläge über 0,5 Hektar unzulässig sind,</w:t>
      </w:r>
    </w:p>
    <w:p>
      <w:r>
        <w:t xml:space="preserve">innerhalb der Schutzzone I forstwirtschaftliche Maßnahmen in der Zeit vom 1. Februar bis 31. Juli nur mit Zustimmung der unteren Naturschutzbehörde zulässig sind,</w:t>
      </w:r>
    </w:p>
    <w:p>
      <w:r>
        <w:t xml:space="preserve">§ 4 Abs. 2 Nr. 24 gilt;</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 mit der Maßgabe, dass</w:t>
      </w:r>
    </w:p>
    <w:p>
      <w:r>
        <w:t xml:space="preserve">Fanggeräte und Fangmittel so einzusetzen oder auszustatten sind, dass ein Einschwimmen und eine Gefährdung des Fischotters weitgehend ausgeschlossen sind,</w:t>
      </w:r>
    </w:p>
    <w:p>
      <w:r>
        <w:t xml:space="preserve">bei der Bewirtschaftung des Felchowsees während der Brutzeit störungsempfindlicher Vogelarten ausreichend Abstand zu deren Brutstätten in Abstimmung mit der unteren Naturschutzbehörde gehalten wird,</w:t>
      </w:r>
    </w:p>
    <w:p>
      <w:r>
        <w:t xml:space="preserve">die Lanke fischereilich nicht genutzt wird;</w:t>
      </w:r>
    </w:p>
    <w:p>
      <w:r>
        <w:t xml:space="preserve">die rechtmäßige Ausübung der Angelfischerei am Großen Stewensee und Kleinen Stewensee sowie am Wustrowsee mit der Maßgabe, dass diese</w:t>
      </w:r>
    </w:p>
    <w:p>
      <w:r>
        <w:t xml:space="preserve">am Großen Stewensee nur in dem in der topografischen Karte eingezeichneten Bereich am Nordwestufer zulässig ist,</w:t>
      </w:r>
    </w:p>
    <w:p>
      <w:r>
        <w:t xml:space="preserve">am Kleinen Stewensee nur von den sechs Angelstegen am Nordufer in dem in der topografischen Karte eingezeichneten Bereich und auf dem See vom Boot aus zulässig ist. § 4 Abs. 2 Nr. 13 gilt weiterhin,</w:t>
      </w:r>
    </w:p>
    <w:p>
      <w:r>
        <w:t xml:space="preserve">am Wustrowsee nur an dem in der topografischen Karte eingezeichneten Bereich am Ostufer zu-lässig ist und die Anzahl der jährlich ausgegebenen Angelkarten auf 20 Stück beschränkt wird sowie das Nachtangeln unterbleibt;</w:t>
      </w:r>
    </w:p>
    <w:p>
      <w:r>
        <w:t xml:space="preserve">für den Bereich der Jagd:</w:t>
      </w:r>
    </w:p>
    <w:p>
      <w:r>
        <w:t xml:space="preserve">die rechtmäßige Ausübung der Jagd mit der Maßgabe, dass</w:t>
      </w:r>
    </w:p>
    <w:p>
      <w:r>
        <w:t xml:space="preserve">aa) in der Schutzzone I die Jagd auf Federwild ganzjährig, auf anderes Wild in der Zeit vom 1. Februar bis zum 31. Juli unterbleibt; ausgenommen ist die Bejagung des Schwarzwildes, des Raubwildes und des Raubzeuges innerhalb der gültigen Jagdzeiten,</w:t>
      </w:r>
    </w:p>
    <w:p>
      <w:r>
        <w:t xml:space="preserve">bb) in der Schutzzone II die Jagd auf Gänse nur auf bestellten Ackerflächen erfolgen darf,</w:t>
      </w:r>
    </w:p>
    <w:p>
      <w:r>
        <w:t xml:space="preserve">in der Schutzzone II die Ausbildung und Prüfung von Jagdhunden,</w:t>
      </w:r>
    </w:p>
    <w:p>
      <w:r>
        <w:t xml:space="preserve">die Errichtung ortsunveränderlicher jagdlicher Einrichtungen mit Zustimmung der unteren Naturschutzbehörde. Die Standorte der transportablen und mobilen Ansitzeinrichtungen sollen im ersten Quartal des jeweiligen Jahres mit der unteren Naturschutzbehörde abgestimmt werden. Die untere Naturschutzbehörde kann in begründeten Einzelfällen das Aufstellen verbieten,</w:t>
      </w:r>
    </w:p>
    <w:p>
      <w:r>
        <w:t xml:space="preserve">die Anlage von Wildwiesen, Kirr- und Luderplätzen außerhalb der in § 3 der Verordnung aufgeführten Lebensräumen sowie von Wildäckern in der Schutzzone II;</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Einzelfallentscheidungen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 Bodenschutzgesetz sowie Maßnahmen der Munitionsräumung im Einvernehmen mit der unteren Naturschutzbehörde;</w:t>
      </w:r>
    </w:p>
    <w:p>
      <w:r>
        <w:t xml:space="preserve">Schutz-, Pflege- und Entwicklungsmaßnahmen, die von der unteren Naturschutzbehörde angeordnet worden sind;</w:t>
      </w:r>
    </w:p>
    <w:p>
      <w:r>
        <w:t xml:space="preserve">das Baden an der in der topografischen Karte gekennzeichneten Badestelle am Nordostufer des Kleinen Stewensees;</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beauftragten Personen sowie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VO-NSG_FELCHOWSEE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https://recht.nulegal.eu/gesetze/VO-NSG_FELCHOWSEE/5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VO-NSG_FELCHOWSEE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