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VO-NSGUNTEREPULSNITZ_2015 (Brandenburg) — Verbote</w:t>
      </w:r>
    </w:p>
    <w:p>
      <w:r>
        <w:rPr>
          <w:color w:val="555555"/>
          <w:sz w:val="18"/>
        </w:rPr>
        <w:t xml:space="preserve">Verordnung über das Naturschutzgebiet „Untere Pulsnitzniederung“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Kraftfahrzeuge dort abzustellen; Fahrzeuge zu warten oder zu pflegen;</w:t>
      </w:r>
    </w:p>
    <w:p>
      <w:r>
        <w:t xml:space="preserve">Wasserfahrzeuge aller Art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und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 und Klärschlamm)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 oder Weiden oder sonstiges Grünland umzubrechen oder neu anzusäen. In der Zone 1 ist es darüber hinaus verboten, Wiesen oder Weiden oder sonstiges Grünland nachzusäen.</w:t>
      </w:r>
    </w:p>
    <w:p>
      <w:r>
        <w:rPr>
          <w:color w:val="555555"/>
          <w:sz w:val="17"/>
        </w:rPr>
        <w:t xml:space="preserve">Zitiervorschlag: § 4 VO-NSGUNTEREPULSNITZ_2015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https://recht.nulegal.eu/gesetze/VO-NSGUNTEREPULSNITZ_2015/4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