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VO-NSGTALSPERRESPREMBERG_2004 (Brandenburg) — Verbote</w:t>
      </w:r>
    </w:p>
    <w:p>
      <w:r>
        <w:rPr>
          <w:color w:val="555555"/>
          <w:sz w:val="18"/>
        </w:rPr>
        <w:t xml:space="preserve">Verordnung über das Naturschutzgebiet „Talsperre Spremberg“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Naturschutzgebiet gemäß § 21 Abs. 2 Satz 1 des Brandenburgischen Naturschutzgesetzes alle Handlungen verboten, die das Gebiet, seinen Naturhaushalt oder einzelne seiner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außerhalb der Wege zu betreten;</w:t>
      </w:r>
    </w:p>
    <w:p>
      <w:r>
        <w:t xml:space="preserve">außerhalb der für den öffentlichen Verkehr gewidmeten Straßen und Wege sowie außerhalb der nach öffentlichem Straßenrecht oder gemäß § 51 des Brandenburgischen Naturschutzgesetzes als Reitwege markierten Wege zu reiten; § 15 Abs. 6 des Waldgesetzes des Landes Brandenburg bleibt unberührt;</w:t>
      </w:r>
    </w:p>
    <w:p>
      <w:r>
        <w:t xml:space="preserve">mit Fahrzeugen außerhalb der für den öffentlichen Verkehr gewidmeten Straßen und Wege zu fahren oder Fahrzeuge dort abzustellen, zu warten oder zu pflegen;</w:t>
      </w:r>
    </w:p>
    <w:p>
      <w:r>
        <w:t xml:space="preserve">außerhalb der in den topografischen Karten ausgewiesenen Bereiche von der Landseite aus zu baden;</w:t>
      </w:r>
    </w:p>
    <w:p>
      <w:r>
        <w:t xml:space="preserve">die in den topografischen Karten ausgewiesenen und im Gelände gekennzeichneten Wasserflächen am Westufer und nördlich der Vorsperre ganzjährig und die Wasserflächen südlich der in den topografischen Karten dargestellten Linie in Höhe der Hochspannungsleitungen in der Zeit vom 1. November bis zum 15. März eines Jahres mit Wasserfahrzeugen zu befahren;</w:t>
      </w:r>
    </w:p>
    <w:p>
      <w:r>
        <w:t xml:space="preserve">motorbetriebene Wasserfahrzeuge zu benutzen, ausgenommen sind Fahrten im Rahmen des Trainings- und Wettkampfbetriebes der Kanu- und der Segelsportvereine im bisherigen Umfang mit maximal zwei Begleitbooten;</w:t>
      </w:r>
    </w:p>
    <w:p>
      <w:r>
        <w:t xml:space="preserve">Modellsport oder ferngesteuerte Modelle zu betreiben oder feste Einrichtungen dafür bereitzuhalten;</w:t>
      </w:r>
    </w:p>
    <w:p>
      <w:r>
        <w:t xml:space="preserve">Hunde frei laufen zu lassen;</w:t>
      </w:r>
    </w:p>
    <w:p>
      <w:r>
        <w:t xml:space="preserve">Be- oder Entwässerungsmaßnahmen über den bisherigen Umfang hinaus durchzuführen, Gewässer jeder Art entgegen dem Schutzzweck zu verändern oder in anderer Weise den Wasserhaushalt des Gebietes zu beeinträchtigen;</w:t>
      </w:r>
    </w:p>
    <w:p>
      <w:r>
        <w:t xml:space="preserve">Sekundärrohstoffdünger (zum Beispiel Abwasser, Klärschlamm und Bioabfälle) zum Zwecke der Düngung sowie Schmutzwasser zu sonstigen Zwecken zu lagern, auf- oder auszubringen oder einzuleiten;</w:t>
      </w:r>
    </w:p>
    <w:p>
      <w:r>
        <w:t xml:space="preserve">sonstige Abfälle im Sinne des Kreislaufwirtschafts- und Abfallgesetzes oder sonstige Materialien zu lagern oder sie zu entsorgen;</w:t>
      </w:r>
    </w:p>
    <w:p>
      <w:r>
        <w:t xml:space="preserve">Fische oder Wasservögel zu füttern;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umzubrechen oder neu anzusäen.</w:t>
      </w:r>
    </w:p>
    <w:p>
      <w:r>
        <w:rPr>
          <w:color w:val="555555"/>
          <w:sz w:val="17"/>
        </w:rPr>
        <w:t xml:space="preserve">Zitiervorschlag: § 4 VO-NSGTALSPERRESPREMBERG_2004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https://recht.nulegal.eu/gesetze/VO-NSGTALSPERRESPREMBERG_2004/4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VO-NSGTALSPERRESPREMBERG_2004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