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VO-NSGTALSPERRESPREMBERG_2004 (Brandenburg) — Schutzgegenstand</w:t>
      </w:r>
    </w:p>
    <w:p>
      <w:r>
        <w:rPr>
          <w:color w:val="555555"/>
          <w:sz w:val="18"/>
        </w:rPr>
        <w:t xml:space="preserve">Verordnung über das Naturschutzgebiet „Talsperre Spremberg“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987 Hektar. Es umfasst Flächen in folgenden Fluren:</w:t>
      </w:r>
    </w:p>
    <w:p>
      <w:r>
        <w:t xml:space="preserve">Gemeinde:</w:t>
      </w:r>
    </w:p>
    <w:p>
      <w:r>
        <w:t xml:space="preserve">Gemarkung:</w:t>
      </w:r>
    </w:p>
    <w:p>
      <w:r>
        <w:t xml:space="preserve">Flur:</w:t>
      </w:r>
    </w:p>
    <w:p>
      <w:r>
        <w:t xml:space="preserve">Groß Oßnig</w:t>
      </w:r>
    </w:p>
    <w:p>
      <w:r>
        <w:t xml:space="preserve">Groß Oßnig</w:t>
      </w:r>
    </w:p>
    <w:p>
      <w:r>
        <w:t xml:space="preserve">4;</w:t>
      </w:r>
    </w:p>
    <w:p>
      <w:r>
        <w:t xml:space="preserve">Neuhausen</w:t>
      </w:r>
    </w:p>
    <w:p>
      <w:r>
        <w:t xml:space="preserve">Neuhausen</w:t>
      </w:r>
    </w:p>
    <w:p>
      <w:r>
        <w:t xml:space="preserve">3, 4;</w:t>
      </w:r>
    </w:p>
    <w:p>
      <w:r>
        <w:t xml:space="preserve">Klein Döbbern</w:t>
      </w:r>
    </w:p>
    <w:p>
      <w:r>
        <w:t xml:space="preserve">Klein Döbbern</w:t>
      </w:r>
    </w:p>
    <w:p>
      <w:r>
        <w:t xml:space="preserve">1;</w:t>
      </w:r>
    </w:p>
    <w:p>
      <w:r>
        <w:t xml:space="preserve">Bagenz</w:t>
      </w:r>
    </w:p>
    <w:p>
      <w:r>
        <w:t xml:space="preserve">Bagenz</w:t>
      </w:r>
    </w:p>
    <w:p>
      <w:r>
        <w:t xml:space="preserve">4;</w:t>
      </w:r>
    </w:p>
    <w:p>
      <w:r>
        <w:t xml:space="preserve">Spremberg</w:t>
      </w:r>
    </w:p>
    <w:p>
      <w:r>
        <w:t xml:space="preserve">Sellessen</w:t>
      </w:r>
    </w:p>
    <w:p>
      <w:r>
        <w:t xml:space="preserve">1, 2, 3;</w:t>
      </w:r>
    </w:p>
    <w:p>
      <w:r>
        <w:t xml:space="preserve">Spremberg</w:t>
      </w:r>
    </w:p>
    <w:p>
      <w:r>
        <w:t xml:space="preserve">Bühlow</w:t>
      </w:r>
    </w:p>
    <w:p>
      <w:r>
        <w:t xml:space="preserve">1, 2, 3;</w:t>
      </w:r>
    </w:p>
    <w:p>
      <w:r>
        <w:t xml:space="preserve">Spremberg</w:t>
      </w:r>
    </w:p>
    <w:p>
      <w:r>
        <w:t xml:space="preserve">Spremberg</w:t>
      </w:r>
    </w:p>
    <w:p>
      <w:r>
        <w:t xml:space="preserve">8, 9, 16;</w:t>
      </w:r>
    </w:p>
    <w:p>
      <w:r>
        <w:t xml:space="preserve">Spremberg</w:t>
      </w:r>
    </w:p>
    <w:p>
      <w:r>
        <w:t xml:space="preserve">Klein Buckow</w:t>
      </w:r>
    </w:p>
    <w:p>
      <w:r>
        <w:t xml:space="preserve">2;</w:t>
      </w:r>
    </w:p>
    <w:p>
      <w:r>
        <w:t xml:space="preserve">Spremberg</w:t>
      </w:r>
    </w:p>
    <w:p>
      <w:r>
        <w:t xml:space="preserve">Groß Buckow</w:t>
      </w:r>
    </w:p>
    <w:p>
      <w:r>
        <w:t xml:space="preserve">3.</w:t>
      </w:r>
    </w:p>
    <w:p>
      <w:r>
        <w:t xml:space="preserve">Zur Orientierung sind dieser Verordnung eine Kartenskizze über die Lage des Naturschutzgebietes als Anlage 1 und eine Flurstücksliste als Anlage 2 beigefügt.</w:t>
      </w:r>
    </w:p>
    <w:p>
      <w:r>
        <w:t xml:space="preserve">(2) Die Grenze des Naturschutzgebietes ist in den in Anlage 3 Nummer 1 und 2 aufgeführten Karten mit ununterbrochener roter Linie eingezeichnet; als Grenze gilt der innere Rand dieser Linie. Die in Anlage 3 Nummer 1 aufgeführten topografischen Karten im Maßstab 1 : 10 000, Blattnummern 1 bis 3, ermöglichen die Verortung im Gelände. Maßgeblich für den Grenzverlauf ist die Einzeichnung in den in Anlage 3 Nummer 2 mit den Blattnummern 1 bis 17 aufgeführten Flurkarten.</w:t>
      </w:r>
    </w:p>
    <w:p>
      <w:r>
        <w:t xml:space="preserve">(3) Die Grenze des in § 3 Absatz 2 aufgeführten Gebietes von gemeinschaftlicher Bedeutung „Talsperre Spremberg“ ist in den in Anlage 3 Nummer 1 aufgeführten topografischen Karten im Maßstab 1 : 10 000, Blattnummern 1 bis 3, mit ununterbrochener roter Linie eingezeichnet; als Grenze gilt der innere Rand dieser Linie. In der Kartenskizze gemäß § 2 Absatz 1 Satz 3 ist das Gebiet von gemeinschaftlicher Bedeutung „Talsperre Spremberg“ gekennzeichnet.</w:t>
      </w:r>
    </w:p>
    <w:p>
      <w:r>
        <w:t xml:space="preserve">(4) Die Verordnung mit Karten und Flurstücksliste kann bei dem für Naturschutz und Landschaftspflege zuständigen Ministerium des Landes Brandenburg (oberste Naturschutzbehörde) in Potsdam sowie bei dem Landkreis Spree-Neiße (untere Naturschutzbehörde) von jeder Person während der Dienstzeiten kostenlos eingesehen werden.</w:t>
      </w:r>
    </w:p>
    <w:p>
      <w:r>
        <w:rPr>
          <w:color w:val="555555"/>
          <w:sz w:val="17"/>
        </w:rPr>
        <w:t xml:space="preserve">Zitiervorschlag: § 2 VO-NSGTALSPERRESPREMBERG_2004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https://recht.nulegal.eu/gesetze/VO-NSGTALSPERRESPREMBERG_2004/2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