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VO-NSGSWATZKESKABYBERGE_2015 (Brandenburg) — Besondere Verbote für den Kernbereich</w:t>
      </w:r>
    </w:p>
    <w:p>
      <w:r>
        <w:rPr>
          <w:color w:val="555555"/>
          <w:sz w:val="18"/>
        </w:rPr>
        <w:t xml:space="preserve">Verordnung über das Naturschutzgebiet „Swatzke- und Skabyberge“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Verbote des § 4 hinaus ist es im Kernbereich verboten, das Gebiet landwirtschaftlich, forstwirtschaftlich oder in anderer Weise wirtschaftlich zu nutzen.</w:t>
      </w:r>
    </w:p>
    <w:p>
      <w:r>
        <w:rPr>
          <w:color w:val="555555"/>
          <w:sz w:val="17"/>
        </w:rPr>
        <w:t xml:space="preserve">Zitiervorschlag: § 4a VO-NSGSWATZKESKABYBERGE_2015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https://recht.nulegal.eu/gesetze/VO-NSGSWATZKESKABYBERGE_2015/4a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