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VO-NSGSTINTGRABEN (Brandenburg) — Schutzgegenstand</w:t>
      </w:r>
    </w:p>
    <w:p>
      <w:r>
        <w:rPr>
          <w:color w:val="555555"/>
          <w:sz w:val="18"/>
        </w:rPr>
        <w:t xml:space="preserve">Verordnung über das Naturschutzgebiet „Stintgraben“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Das Naturschutzgebiet hat eine Größe von rund 104 Hektar. Es umfaßt im Gebiet der Gemeinde Groß Köris die Gemarkungen</w:t>
      </w:r>
    </w:p>
    <w:p>
      <w:r>
        <w:t xml:space="preserve">Klein Köris</w:t>
      </w:r>
    </w:p>
    <w:p>
      <w:r>
        <w:t xml:space="preserve">Flur 2</w:t>
      </w:r>
    </w:p>
    <w:p>
      <w:r>
        <w:t xml:space="preserve">Flurstücke 120-123, 124/1, 125-128, 130-143, 144/2, 153, 154, 156/2, 184, 187, 188, 192-196, 119 anteilig (nur Grünlandanteil), 129 anteilig (nur Westspitze), 146-148, 155, 158 jeweils anteilig (nur Grünlandanteil), 223 (Landstraße);</w:t>
      </w:r>
    </w:p>
    <w:p>
      <w:r>
        <w:t xml:space="preserve">Flur 3</w:t>
      </w:r>
    </w:p>
    <w:p>
      <w:r>
        <w:t xml:space="preserve">Flurstücke 65-78, 80-89, 58 anteilig (nur Grünlandanteil), 90 anteilig (nur Grünlandanteil);</w:t>
      </w:r>
    </w:p>
    <w:p>
      <w:r>
        <w:t xml:space="preserve">Flur 4</w:t>
      </w:r>
    </w:p>
    <w:p>
      <w:r>
        <w:t xml:space="preserve">Flurstücke 3-22, 25, 2 anteilig (nur Grünlandanteil), 23 anteilig (nur Südostbereich), 30 anteilig(Südostspitze, im Westen begrenzt durch den Waldweg);</w:t>
      </w:r>
    </w:p>
    <w:p>
      <w:r>
        <w:t xml:space="preserve">Flur 8</w:t>
      </w:r>
    </w:p>
    <w:p>
      <w:r>
        <w:t xml:space="preserve">Flurstücke 18, 49, 50, 52-79, 47/2 anteilig (Weg);</w:t>
      </w:r>
    </w:p>
    <w:p>
      <w:r>
        <w:t xml:space="preserve">Löpten</w:t>
      </w:r>
    </w:p>
    <w:p>
      <w:r>
        <w:t xml:space="preserve">Flur 6</w:t>
      </w:r>
    </w:p>
    <w:p>
      <w:r>
        <w:t xml:space="preserve">Flurstück 2/1;</w:t>
      </w:r>
    </w:p>
    <w:p>
      <w:r>
        <w:t xml:space="preserve">Flur 7</w:t>
      </w:r>
    </w:p>
    <w:p>
      <w:r>
        <w:t xml:space="preserve">Flurstücke 88/1, 92, 87/2 anteilig (nur Ostspitze, begrenzt durch den Waldrand), 88/2 anteilig (ohne Nordoststecke, begrenzt durch die Nutzungsartengrenze Wald/Grünland), 89/3 anteilig (ohne Kiefernwald-anteil), 91/2 anteilig (ohne Südostecke und ohne Westbereich, begrenzt durch die Böschungskante zum Feuchtbereich).</w:t>
      </w:r>
    </w:p>
    <w:p>
      <w:r>
        <w:t xml:space="preserve">Eine Kartenskizze ist dieser Verordnung zur Orientierung als Anlage 1 beigefügt.</w:t>
      </w:r>
    </w:p>
    <w:p>
      <w:r>
        <w:t xml:space="preserve">(2) Die Grenze des Naturschutzgebietes ist in den in Anlage 2 dieser Verordnung aufgeführten Karten mit ununterbrochener Linie eingezeichnet; als Grenze gilt der innere Rand dieser Linie. Die in Anlage 2 Nummer 1 aufgeführten zwei topografischen Karten im Maßstab 1 : 10 000 mit den Blattnummern 1 und 2 ermöglichen die Verortung im Gelände. Maßgeblich für den Grenzverlauf ist die Einzeichnung in den in Anlage 2 Nummer 2 aufgeführten sechs Flurkarten mit den Blattnummern 1 bis 6.</w:t>
      </w:r>
    </w:p>
    <w:p>
      <w:r>
        <w:t xml:space="preserve">(3) Die Verordnung mit Karten kann bei dem für Naturschutz und Landschaftspflege zuständigen Fachministerium des Landes Brandenburg, oberste Naturschutzbehörde, in Potsdam sowie beim Landkreis Dahme-Spreewald,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VO-NSGSTINTGRABEN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https://recht.nulegal.eu/gesetze/VO-NSGSTINTGRABEN/2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VO-NSGSTINTGRABEN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