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VO-NSGSTECHLIN_2015 (Brandenburg) — Verbote</w:t>
      </w:r>
    </w:p>
    <w:p>
      <w:r>
        <w:rPr>
          <w:color w:val="555555"/>
          <w:sz w:val="18"/>
        </w:rPr>
        <w:t xml:space="preserve">Verordnung über das Naturschutzgebiet „Stechlin“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6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Kraftfahrzeugen oder Fuhrwerken außerhalb der für den öffentlichen Verkehr gewidmeten Straßen und Wege zu fahren oder Fahrzeuge dort abzustellen, zu warten oder zu pflegen;</w:t>
      </w:r>
    </w:p>
    <w:p>
      <w:r>
        <w:t xml:space="preserve">zu tauchen oder zu baden;</w:t>
      </w:r>
    </w:p>
    <w:p>
      <w:r>
        <w:t xml:space="preserve">Wasserfahrzeuge aller Art einschließlich Segelboote und Surfbretter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Jauche, Dünger oder Klärschlamm auszubringen, einzuleiten, zu lagern oder abzulagern; die §§ 4 und 5 der Klärschlammverordnung bleiben unberührt;</w:t>
      </w:r>
    </w:p>
    <w:p>
      <w:r>
        <w:t xml:space="preserve">Abfälle oder sonstige Gegenstände, die den Schutzzweck beeinträchtigen, zu lagern, abzulagern oder sich ihrer in sonstiger Weise zu entledigen;</w:t>
      </w:r>
    </w:p>
    <w:p>
      <w:r>
        <w:t xml:space="preserve">wild lebende 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anzusäen;</w:t>
      </w:r>
    </w:p>
    <w:p>
      <w:r>
        <w:t xml:space="preserve">öffentliche Veranstaltungen jeder Art durchzuführen.</w:t>
      </w:r>
    </w:p>
    <w:p>
      <w:r>
        <w:rPr>
          <w:color w:val="555555"/>
          <w:sz w:val="17"/>
        </w:rPr>
        <w:t xml:space="preserve">Zitiervorschlag: § 4 VO-NSGSTECHLIN_2015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https://recht.nulegal.eu/gesetze/VO-NSGSTECHLIN_2015/4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VO-NSGSTECHLIN_2015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