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VO-NSGSTECHLIN_2015 (Brandenburg) — Schutzgegenstand</w:t>
      </w:r>
    </w:p>
    <w:p>
      <w:r>
        <w:rPr>
          <w:color w:val="555555"/>
          <w:sz w:val="18"/>
        </w:rPr>
        <w:t xml:space="preserve">Verordnung über das Naturschutzgebiet „Stechlin“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8 670 Hektar. Es umfasst die im Neustrelitzer Kleinseenland zwischen Rheinsberg im Westen und Fürstenberg im Osten gelegene Wald- und Seenlandschaft, erstreckt sich im Norden bis zur Landesgrenze Brandenburg - Mecklenburg-Vorpommern und im Süden entlang der Verbindungsstraße Rheinsberg - Köpernitz bis zur Niederung des Kleinen Rhins.</w:t>
      </w:r>
    </w:p>
    <w:p>
      <w:r>
        <w:t xml:space="preserve">Das Naturschutzgebiet umfasst Flächen in folgenden Fluren der Gemarkungen:</w:t>
      </w:r>
    </w:p>
    <w:p>
      <w:r>
        <w:t xml:space="preserve">Landkreis: Gemarkung: Flur:</w:t>
      </w:r>
    </w:p>
    <w:p>
      <w:r>
        <w:t xml:space="preserve">Oberhavel</w:t>
      </w:r>
    </w:p>
    <w:p>
      <w:r>
        <w:t xml:space="preserve">Dollgow</w:t>
      </w:r>
    </w:p>
    <w:p>
      <w:r>
        <w:t xml:space="preserve">1-5, 9-11;</w:t>
      </w:r>
    </w:p>
    <w:p>
      <w:r>
        <w:t xml:space="preserve">Fürstenberg</w:t>
      </w:r>
    </w:p>
    <w:p>
      <w:r>
        <w:t xml:space="preserve">18;</w:t>
      </w:r>
    </w:p>
    <w:p>
      <w:r>
        <w:t xml:space="preserve">Menz</w:t>
      </w:r>
    </w:p>
    <w:p>
      <w:r>
        <w:t xml:space="preserve">1, 3-6, 10, 11;</w:t>
      </w:r>
    </w:p>
    <w:p>
      <w:r>
        <w:t xml:space="preserve">Neuglobsow</w:t>
      </w:r>
    </w:p>
    <w:p>
      <w:r>
        <w:t xml:space="preserve">2, 4, 6-8;</w:t>
      </w:r>
    </w:p>
    <w:p>
      <w:r>
        <w:t xml:space="preserve">Steinförde</w:t>
      </w:r>
    </w:p>
    <w:p>
      <w:r>
        <w:t xml:space="preserve">1, 3, 5, 6, 7;</w:t>
      </w:r>
    </w:p>
    <w:p>
      <w:r>
        <w:t xml:space="preserve">Ostprignitz-Ruppin</w:t>
      </w:r>
    </w:p>
    <w:p>
      <w:r>
        <w:t xml:space="preserve">Heinrichsdorf</w:t>
      </w:r>
    </w:p>
    <w:p>
      <w:r>
        <w:t xml:space="preserve">3, 6, 7;</w:t>
      </w:r>
    </w:p>
    <w:p>
      <w:r>
        <w:t xml:space="preserve">Rheinsberg</w:t>
      </w:r>
    </w:p>
    <w:p>
      <w:r>
        <w:t xml:space="preserve">4-8, 14-16, 23, 24</w:t>
      </w:r>
    </w:p>
    <w:p>
      <w:r>
        <w:t xml:space="preserve">Eine Kartenskizze zur Orientierung über die Lage des Naturschutzgebietes ist dieser Verordnung als Anlage 1 beigefügt. Darüber hinaus ist dieser Verordnung zur Orientierung über die betroffenen Grundstücke eine Flurstücksliste als Anlage 2 beigefügt.</w:t>
      </w:r>
    </w:p>
    <w:p>
      <w:r>
        <w:t xml:space="preserve">(2) Die Grenze des Naturschutzgebietes ist in den in Anlage 3 Nr. 1, 2 und 3 dieser Verordnung aufgeführten Karten mit ununterbrochener roter Linie eingezeichnet; als Grenze gilt der innere Rand dieser Linie. Die in Anlage 3 Nr. 1 dieser Verordnung aufgeführten zwei Übersichtskarten im Maßstab 1 : 25 000 dienen der räumlichen Einordnung des Naturschutzgebietes. Die Verortung im Gelände ermöglichen die in Anlage 3 Nr. 2 aufgeführten 13 topografischen Karten im Maßstab 1 : 10 000. Maßgeblich für den Grenzverlauf des Naturschutzgebietes ist die Einzeichnung in den in Anlage 3 Nr. 3 aufgeführten 35 Flurkarten.</w:t>
      </w:r>
    </w:p>
    <w:p>
      <w:r>
        <w:t xml:space="preserve">(3) Innerhalb des Naturschutzgebietes wird eine Zone 1 (Totalreservate) mit rund 661 Hektar festgesetzt. Sie umfasst elf Totalreservate mit Ausschluss der wirtschaftlichen Nutzung im Sinne des § 21 Abs. 2 Satz 3 des Brandenburgischen Naturschutzgesetzes. Die Totalreservate liegen in folgenden Fluren der Gemarkungen:</w:t>
      </w:r>
    </w:p>
    <w:p>
      <w:r>
        <w:t xml:space="preserve">Landkreis: Gemarkung: Flur:</w:t>
      </w:r>
    </w:p>
    <w:p>
      <w:r>
        <w:t xml:space="preserve">Oberhavel</w:t>
      </w:r>
    </w:p>
    <w:p>
      <w:r>
        <w:t xml:space="preserve">Dollgow</w:t>
      </w:r>
    </w:p>
    <w:p>
      <w:r>
        <w:t xml:space="preserve">1, 2, 10;</w:t>
      </w:r>
    </w:p>
    <w:p>
      <w:r>
        <w:t xml:space="preserve">Fürstenberg</w:t>
      </w:r>
    </w:p>
    <w:p>
      <w:r>
        <w:t xml:space="preserve">18;</w:t>
      </w:r>
    </w:p>
    <w:p>
      <w:r>
        <w:t xml:space="preserve">Menz</w:t>
      </w:r>
    </w:p>
    <w:p>
      <w:r>
        <w:t xml:space="preserve">10, 11;</w:t>
      </w:r>
    </w:p>
    <w:p>
      <w:r>
        <w:t xml:space="preserve">Neuglobsow</w:t>
      </w:r>
    </w:p>
    <w:p>
      <w:r>
        <w:t xml:space="preserve">4, 8;</w:t>
      </w:r>
    </w:p>
    <w:p>
      <w:r>
        <w:t xml:space="preserve">Steinförde</w:t>
      </w:r>
    </w:p>
    <w:p>
      <w:r>
        <w:t xml:space="preserve">6;</w:t>
      </w:r>
    </w:p>
    <w:p>
      <w:r>
        <w:t xml:space="preserve">Ostprignitz-Ruppin</w:t>
      </w:r>
    </w:p>
    <w:p>
      <w:r>
        <w:t xml:space="preserve">Rheinsberg</w:t>
      </w:r>
    </w:p>
    <w:p>
      <w:r>
        <w:t xml:space="preserve">6, 7, 23, 24.</w:t>
      </w:r>
    </w:p>
    <w:p>
      <w:r>
        <w:t xml:space="preserve">Die Grenze der Zone 1 ist in der in Anlage 3 Nr. 1 unter der laufenden Nummer 1 aufgeführten Übersichtskarte im Maßstab 1 : 25 000, den in Anlage 3 Nr. 2 aufgeführten 13 topografischen Karten im Maßstab 1 : 10 000 und in den in Anlage 3 Nr. 4 aufgeführten neun Forstübersichtskarten im Maßstab 1 : 10 000 mit ununterbrochener roter Linie eingezeichnet; als Grenze gilt der innere Rand dieser Linie. Maßgeblich für den Grenzverlauf der Zone 1 ist die Einzeichnung in den in Anlage 3 Nr. 4 aufgeführten neun Forstübersichtskarten im Maßstab 1 : 10 000.</w:t>
      </w:r>
    </w:p>
    <w:p>
      <w:r>
        <w:t xml:space="preserve">(4) Die Verordnung mit Karten und Flurstücksliste kann beim Ministerium für Landwirtschaft, Umweltschutz und Raumordnung des Landes Brandenburg, oberste Naturschutzbehörde, in Potsdam sowie bei den Landkreisen Oberhavel und Ostprignitz-Ruppin, untere Naturschutzbehörden,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VO-NSGSTECHLIN_2015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https://recht.nulegal.eu/gesetze/VO-NSGSTECHLIN_2015/2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