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VO-NSGSTECHLIN_2015 (Brandenburg) — Erklärung zum Schutzgebiet und Ziel der Schutzgebietsausweisung</w:t>
      </w:r>
    </w:p>
    <w:p>
      <w:r>
        <w:rPr>
          <w:color w:val="555555"/>
          <w:sz w:val="18"/>
        </w:rPr>
        <w:t xml:space="preserve">Verordnung über das Naturschutzgebiet „Stechlin“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§ 2 näher bezeichnete Fläche in den Landkreisen Oberhavel und Ostprignitz-Ruppin wird als Naturschutzgebiet festgesetzt. Das Naturschutzgebiet trägt die Bezeichnung „Stechlin“.</w:t>
      </w:r>
    </w:p>
    <w:p>
      <w:r>
        <w:t xml:space="preserve">(2) Ziel der Schutzgebietsausweisung ist die Sicherung und Erhaltung eines in vieler Hinsicht einzigartigen zusammenhängenden Wald- und Seengebiets zwischen Rheinsberg und Fürstenberg. Auf Grund der besonderen Situation des in der Stilllegung und im Rückbau befindlichen Kernkraftwerks Rheinsberg wird die Unterschutzstellung der Gebietskulisse in zwei Schritten durchgeführt: Im ersten Schritt wird das Naturschutzgebiet auf der Fläche festgesetzt, wie sie sich aus § 2 und den zugehörigen Karten ergibt. Mittelfristig ist zur Sicherung eines zusammenhängenden Schutzgebietes nach erfolgtem Rückbau des stillgelegten Kernkraftwerks die Unterschutzstellung auch dieser inmitten des Naturschutzgebietes gelegenen Fläche vorgesehen.</w:t>
      </w:r>
    </w:p>
    <w:p>
      <w:r>
        <w:rPr>
          <w:color w:val="555555"/>
          <w:sz w:val="17"/>
        </w:rPr>
        <w:t xml:space="preserve">Zitiervorschlag: § 1 VO-NSGSTECHLIN_2015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https://recht.nulegal.eu/gesetze/VO-NSGSTECHLIN_2015/1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