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VO-NSGSPREEWIESENBEESKOW_2015 (Brandenburg) — Erklärung zum Schutzgebiet</w:t>
      </w:r>
    </w:p>
    <w:p>
      <w:r>
        <w:rPr>
          <w:color w:val="555555"/>
          <w:sz w:val="18"/>
        </w:rPr>
        <w:t xml:space="preserve">Verordnung über das Naturschutzgebiet „Spreewiesen südlich Beeskow“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den Gemeinden Beeskow, Friedland und Tauche im Landkreis Oder-Spree wird als Naturschutzgebiet festgesetzt. Das Naturschutzgebiet trägt die Bezeichnung „Spreewiesen südlich Beeskow“.</w:t>
      </w:r>
    </w:p>
    <w:p>
      <w:r>
        <w:rPr>
          <w:color w:val="555555"/>
          <w:sz w:val="17"/>
        </w:rPr>
        <w:t xml:space="preserve">Zitiervorschlag: § 1 VO-NSGSPREEWIESENBEESKOW_2015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https://recht.nulegal.eu/gesetze/VO-NSGSPREEWIESENBEESKOW_2015/1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