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VO-NSGSKABYERTORFGR_2016 (Brandenburg) — Befreiungen</w:t>
      </w:r>
    </w:p>
    <w:p>
      <w:r>
        <w:rPr>
          <w:color w:val="555555"/>
          <w:sz w:val="18"/>
        </w:rPr>
        <w:t xml:space="preserve">Verordnung über das Naturschutzgebiet "Skabyer Torfgraben"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6 VO-NSGSKABYERTORFGR_2016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https://recht.nulegal.eu/gesetze/VO-NSGSKABYERTORFGR_2016/6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