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VO-NSGSKABYERTORFGR_2016 (Brandenburg) — Schutzgegenstand</w:t>
      </w:r>
    </w:p>
    <w:p>
      <w:r>
        <w:rPr>
          <w:color w:val="555555"/>
          <w:sz w:val="18"/>
        </w:rPr>
        <w:t xml:space="preserve">Verordnung über das Naturschutzgebiet "Skabyer Torfgraben"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305 Hektar. Es umfaßt die folgenden Flächen in den Gemarkungen</w:t>
      </w:r>
    </w:p>
    <w:p>
      <w:r>
        <w:t xml:space="preserve">Bindow</w:t>
      </w:r>
    </w:p>
    <w:p>
      <w:r>
        <w:t xml:space="preserve">Flur 1</w:t>
      </w:r>
    </w:p>
    <w:p>
      <w:r>
        <w:t xml:space="preserve">Flurstücke 9-12, 15, 16/2, 19/2, 20, 21, 22/1,22/2, 22/3, 23-31, 38/2, 40/1, 49, 50, 103-118, 120-128, Flurstück 39/1 anteilig (nur der an Flurstück 38/2 angrenzende Teil), 42 anteilig (nur der an die Flurstücke 49 und 50 angrenzende Teil des Grabens), 108 anteilig (ohne den an das Flurstück 119/4 angrenzenden Teil des Weges);</w:t>
      </w:r>
    </w:p>
    <w:p>
      <w:r>
        <w:t xml:space="preserve">Flur 2</w:t>
      </w:r>
    </w:p>
    <w:p>
      <w:r>
        <w:t xml:space="preserve">Flurstücke 166, 168-190, 192, 193, Flurstück 53 anteilig (der Teil des Flusses, der nördlich der Grenze zwischen den Flurstücken 157 und 158 liegt), Flurstücke 158, 159, 162, 163, 165 anteilig (jeweils Westteil, begrenzt durch die Nutzungsartengrenze zum Acker);</w:t>
      </w:r>
    </w:p>
    <w:p>
      <w:r>
        <w:t xml:space="preserve">Dannenreich</w:t>
      </w:r>
    </w:p>
    <w:p>
      <w:r>
        <w:t xml:space="preserve">Flur 1</w:t>
      </w:r>
    </w:p>
    <w:p>
      <w:r>
        <w:t xml:space="preserve">Flurstücke 205-216;</w:t>
      </w:r>
    </w:p>
    <w:p>
      <w:r>
        <w:t xml:space="preserve">Flur 2</w:t>
      </w:r>
    </w:p>
    <w:p>
      <w:r>
        <w:t xml:space="preserve">Flurstücke 112-138, 165-173, Flurstück 111 anteilig (nur Teil des an Flurstück 112 angrenzenden Grabens);</w:t>
      </w:r>
    </w:p>
    <w:p>
      <w:r>
        <w:t xml:space="preserve">Friedersdorf</w:t>
      </w:r>
    </w:p>
    <w:p>
      <w:r>
        <w:t xml:space="preserve">Flur 4</w:t>
      </w:r>
    </w:p>
    <w:p>
      <w:r>
        <w:t xml:space="preserve">Flurstücke 1-35, 36/1-36/4, 37-42, 43/1, 43/2, 44-66, 116/2, 117-137, Flurstück 69 anteilig (ohne Hofflächen), 70 anteilig (Weg ab Südostecke des Flurstücks 69 in Richtung Nordosten), 116/1 anteilig (nur Westrand, Streifen von 75 m Breite);</w:t>
      </w:r>
    </w:p>
    <w:p>
      <w:r>
        <w:t xml:space="preserve">Kablow</w:t>
      </w:r>
    </w:p>
    <w:p>
      <w:r>
        <w:t xml:space="preserve">Flur 2</w:t>
      </w:r>
    </w:p>
    <w:p>
      <w:r>
        <w:t xml:space="preserve">Flurstücke 55, 56, 58-71, 74-76, 85-87, 89-123, 129-138, Flurstücke 124-128 anteilig (jeweils ohne Ackeranteile);</w:t>
      </w:r>
    </w:p>
    <w:p>
      <w:r>
        <w:t xml:space="preserve">Flur 3</w:t>
      </w:r>
    </w:p>
    <w:p>
      <w:r>
        <w:t xml:space="preserve">Flurstück 21, Flurstücke 10, 18-20, 22 anteilig (jeweils ohne Ackeranteile), 24 anteilig (ohne Waldanteil);</w:t>
      </w:r>
    </w:p>
    <w:p>
      <w:r>
        <w:t xml:space="preserve">Flur 4</w:t>
      </w:r>
    </w:p>
    <w:p>
      <w:r>
        <w:t xml:space="preserve">Flurstücke 27/2, 33-34, Flurstücke anteilig 26, 27/1 nach Integrationsregister, 27/4, 28-32, 38/2, 39 (jeweils nur Grünlandanteile);</w:t>
      </w:r>
    </w:p>
    <w:p>
      <w:r>
        <w:t xml:space="preserve">Flur 5</w:t>
      </w:r>
    </w:p>
    <w:p>
      <w:r>
        <w:t xml:space="preserve">Flurstück 1/4 anteilig (nur an Gemarkung Senzig Flur 4 angrenzende Teil);</w:t>
      </w:r>
    </w:p>
    <w:p>
      <w:r>
        <w:t xml:space="preserve">Senzig</w:t>
      </w:r>
    </w:p>
    <w:p>
      <w:r>
        <w:t xml:space="preserve">Flur 4</w:t>
      </w:r>
    </w:p>
    <w:p>
      <w:r>
        <w:t xml:space="preserve">Flurstücke 10-24, Flurstück 9 anteilig (der Teil des Flusses, der nördlich der Grenze der Flurstücke 24 und 25 liegt).</w:t>
      </w:r>
    </w:p>
    <w:p>
      <w:r>
        <w:t xml:space="preserve">Eine Kartenskizze ist dieser Verordnung zur Orientierung als Anlage 1 beigefügt.</w:t>
      </w:r>
    </w:p>
    <w:p>
      <w:r>
        <w:t xml:space="preserve">(2) Die Grenze des Naturschutzgebietes ist in den in Anlage 2 dieser Verordnung aufgeführten Karten mit ununterbrochener Linie eingezeichnet; als Grenze gilt der innere Rand dieser Linie. Die in Anlage 2 Nummer 1 aufgeführten vier topografischen Karten im Maßstab 1 : 10 000 mit den Blattnummern 1 bis 4 ermöglichen die Verortung im Gelände. Maßgeblich für den Grenzverlauf ist die Einzeichnung in den in Anlage 2 Nummer 2 aufgeführten zehn Flurkarten.</w:t>
      </w:r>
    </w:p>
    <w:p>
      <w:r>
        <w:t xml:space="preserve">(3) Die Verordnung mit Karten kann bei dem für Naturschutz und Landschaftspflege zuständigen Fachministerium des Landes Brandenburg, oberste Naturschutzbehörde, in Potsdam sowie beim Landkreis Dahme-Spreewald, untere Naturschutzbehörde, von jedermann während der Dienstzeiten kostenlos eingesehen werden.</w:t>
      </w:r>
    </w:p>
    <w:p>
      <w:r>
        <w:rPr>
          <w:color w:val="555555"/>
          <w:sz w:val="17"/>
        </w:rPr>
        <w:t xml:space="preserve">Zitiervorschlag: § 2 VO-NSGSKABYERTORFGR_2016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https://recht.nulegal.eu/gesetze/VO-NSGSKABYERTORFGR_2016/2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